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623" w:rsidRPr="00C07623" w:rsidRDefault="00C07623" w:rsidP="00C07623">
      <w:pPr>
        <w:autoSpaceDE w:val="0"/>
        <w:autoSpaceDN w:val="0"/>
        <w:adjustRightInd w:val="0"/>
        <w:spacing w:line="380" w:lineRule="atLeast"/>
        <w:jc w:val="center"/>
        <w:rPr>
          <w:rFonts w:ascii="Times New Roman" w:hAnsi="Times New Roman" w:cs="Times New Roman"/>
          <w:b/>
          <w:bCs/>
          <w:sz w:val="44"/>
          <w:szCs w:val="28"/>
          <w:lang w:val="en"/>
        </w:rPr>
      </w:pPr>
      <w:r w:rsidRPr="00C07623">
        <w:rPr>
          <w:rFonts w:ascii="Times New Roman" w:hAnsi="Times New Roman" w:cs="Times New Roman"/>
          <w:b/>
          <w:bCs/>
          <w:sz w:val="44"/>
          <w:szCs w:val="28"/>
          <w:lang w:val="en"/>
        </w:rPr>
        <w:t xml:space="preserve">MÔ HÌNH </w:t>
      </w:r>
    </w:p>
    <w:p w:rsidR="00C07623" w:rsidRPr="00C07623" w:rsidRDefault="00C07623" w:rsidP="00C07623">
      <w:pPr>
        <w:autoSpaceDE w:val="0"/>
        <w:autoSpaceDN w:val="0"/>
        <w:adjustRightInd w:val="0"/>
        <w:spacing w:line="380" w:lineRule="atLeast"/>
        <w:jc w:val="center"/>
        <w:rPr>
          <w:rFonts w:ascii="Times New Roman" w:hAnsi="Times New Roman" w:cs="Times New Roman"/>
          <w:b/>
          <w:bCs/>
          <w:sz w:val="34"/>
          <w:szCs w:val="28"/>
          <w:lang w:val="en"/>
        </w:rPr>
      </w:pPr>
      <w:r w:rsidRPr="00C07623">
        <w:rPr>
          <w:rFonts w:ascii="Times New Roman" w:hAnsi="Times New Roman" w:cs="Times New Roman"/>
          <w:b/>
          <w:bCs/>
          <w:sz w:val="34"/>
          <w:szCs w:val="28"/>
          <w:lang w:val="en"/>
        </w:rPr>
        <w:t>Canh tác ngô sinh khối giảm phát thải khí nhà kính kết nối hợp tác công tư tại huyện Anh Sơn, tỉnh Nghệ An.</w:t>
      </w:r>
    </w:p>
    <w:p w:rsidR="00C07623" w:rsidRPr="00C07623" w:rsidRDefault="00C07623" w:rsidP="00C07623">
      <w:pPr>
        <w:autoSpaceDE w:val="0"/>
        <w:autoSpaceDN w:val="0"/>
        <w:adjustRightInd w:val="0"/>
        <w:spacing w:line="380" w:lineRule="atLeast"/>
        <w:jc w:val="center"/>
        <w:rPr>
          <w:rFonts w:ascii="Times New Roman" w:hAnsi="Times New Roman" w:cs="Times New Roman"/>
          <w:b/>
          <w:bCs/>
          <w:sz w:val="28"/>
          <w:szCs w:val="28"/>
          <w:lang w:val="en"/>
        </w:rPr>
      </w:pPr>
    </w:p>
    <w:p w:rsidR="00C07623" w:rsidRPr="00C07623" w:rsidRDefault="00C07623" w:rsidP="00C07623">
      <w:pPr>
        <w:numPr>
          <w:ilvl w:val="0"/>
          <w:numId w:val="1"/>
        </w:numPr>
        <w:autoSpaceDE w:val="0"/>
        <w:autoSpaceDN w:val="0"/>
        <w:adjustRightInd w:val="0"/>
        <w:spacing w:after="0" w:line="380" w:lineRule="atLeast"/>
        <w:rPr>
          <w:rFonts w:ascii="Times New Roman" w:hAnsi="Times New Roman" w:cs="Times New Roman"/>
          <w:b/>
          <w:bCs/>
          <w:sz w:val="28"/>
          <w:szCs w:val="28"/>
          <w:lang w:val="en"/>
        </w:rPr>
      </w:pPr>
      <w:r w:rsidRPr="00C07623">
        <w:rPr>
          <w:rFonts w:ascii="Times New Roman" w:hAnsi="Times New Roman" w:cs="Times New Roman"/>
          <w:b/>
          <w:bCs/>
          <w:sz w:val="28"/>
          <w:szCs w:val="28"/>
          <w:lang w:val="en"/>
        </w:rPr>
        <w:t>Tóm tắt về mô hình</w:t>
      </w:r>
    </w:p>
    <w:p w:rsidR="00C07623" w:rsidRPr="00C07623" w:rsidRDefault="00C07623" w:rsidP="00C07623">
      <w:pPr>
        <w:autoSpaceDE w:val="0"/>
        <w:autoSpaceDN w:val="0"/>
        <w:adjustRightInd w:val="0"/>
        <w:spacing w:line="380" w:lineRule="atLeast"/>
        <w:ind w:left="360"/>
        <w:rPr>
          <w:rFonts w:ascii="Times New Roman" w:hAnsi="Times New Roman" w:cs="Times New Roman"/>
          <w:b/>
          <w:bCs/>
          <w:sz w:val="28"/>
          <w:szCs w:val="28"/>
          <w:lang w:val="en"/>
        </w:rPr>
      </w:pPr>
    </w:p>
    <w:p w:rsidR="00C07623" w:rsidRPr="00C07623" w:rsidRDefault="00C07623" w:rsidP="00C07623">
      <w:pPr>
        <w:spacing w:line="400" w:lineRule="exact"/>
        <w:jc w:val="both"/>
        <w:rPr>
          <w:rFonts w:ascii="Times New Roman" w:hAnsi="Times New Roman" w:cs="Times New Roman"/>
          <w:sz w:val="26"/>
          <w:szCs w:val="26"/>
          <w:lang w:val="de-DE"/>
        </w:rPr>
      </w:pPr>
      <w:r w:rsidRPr="00C07623">
        <w:rPr>
          <w:rFonts w:ascii="Times New Roman" w:hAnsi="Times New Roman" w:cs="Times New Roman"/>
          <w:sz w:val="26"/>
          <w:szCs w:val="26"/>
          <w:lang w:val="de-DE"/>
        </w:rPr>
        <w:t>Dự án Rừng và Đồng bằng Việt Nam do Cơ quan hợp tác phát triển Hoa Kỳ (USAID) tài trợ từ 2013-2018, được thực hiện thông qua các tổ chức Winrock International, Tổ chức Phát triển Hà Lan (SNV), Hội Chữ thập đỏ Mỹ, Hội Chữ thập đỏ Việt Nam và Trung tâm Phát triển Nông thôn Bền vững (SRD). Mục tiêu dự án là hỗ trợ 4 tỉnh Thanh Hóa, Nghệ An, Long Anh và Nam Định đẩy nhanh tiến trình chuyển đổi theo hướng phát triển phát thải thấp, nông nghiệp bền vững thích ứng với biến đổi khí hậu thông qua việc đầu tư giảm lượng khí thải ròng từ rừng, và tăng cường khả năng ứng phó của người dân, các khu vực và các hoạt động sinh kế với các tác động của biến đổi khí hậu trong ngắn và dài hạn.</w:t>
      </w:r>
    </w:p>
    <w:p w:rsidR="00C07623" w:rsidRPr="00C07623" w:rsidRDefault="00C07623" w:rsidP="00C07623">
      <w:pPr>
        <w:spacing w:line="400" w:lineRule="exact"/>
        <w:jc w:val="both"/>
        <w:rPr>
          <w:rFonts w:ascii="Times New Roman" w:hAnsi="Times New Roman" w:cs="Times New Roman"/>
          <w:sz w:val="26"/>
          <w:szCs w:val="26"/>
          <w:lang w:val="de-DE"/>
        </w:rPr>
      </w:pPr>
      <w:r w:rsidRPr="00C07623">
        <w:rPr>
          <w:rFonts w:ascii="Times New Roman" w:hAnsi="Times New Roman" w:cs="Times New Roman"/>
          <w:sz w:val="26"/>
          <w:szCs w:val="26"/>
          <w:lang w:val="de-DE"/>
        </w:rPr>
        <w:t>Đánh giá tiềm năng sinh kế đầu kỳ dự án xác định phát triển các hình thức canh tác cải tiến, vừa giảm phát thải khí nhà kính trong sản xuất nông nghiệp, vừa gia tăng năng suất và thu nhập cho những người dân sống dựa vào rừng giảm áp lực lên tài nguyên rừng là những sáng kiến địa phương được dự án khuyến khích và quan tâm hỗ trợ. Dựa trên đề xuất của UBND huyện Anh sơn về việc hỗ trợ canh tác ngô sinh khối làm thức ăn gia súc giảm phát thải KNK thông qua áp dụng sản xuất và bón phân vi sinh hữu cơ và thúc đẩy hợp tác công tư, dự án VFD thấy mô hình đáp ứng được các tiêu chí mà dự án đang hướng tới là thực hành sản xuất thân thiện với môi trường và gia tăng lơi nhuận cho người sản xuất và đồng ý phê duyệt hỗ trợ 300 hộ nông dân của 6 xã Tam Sơn, Hội Sơn, Hoa Sơn, Cẩm Sơn, Đức Sơn và Long Sơn thí điểm canh tác ngô sinh khối giảm phát thải vụ Đông  Xuân năm 2017 trên diện tích 120 ha.</w:t>
      </w:r>
    </w:p>
    <w:p w:rsidR="00C07623" w:rsidRPr="00C07623" w:rsidRDefault="00C07623" w:rsidP="00C07623">
      <w:pPr>
        <w:autoSpaceDE w:val="0"/>
        <w:autoSpaceDN w:val="0"/>
        <w:adjustRightInd w:val="0"/>
        <w:spacing w:line="380" w:lineRule="atLeast"/>
        <w:jc w:val="both"/>
        <w:rPr>
          <w:rFonts w:ascii="Times New Roman" w:hAnsi="Times New Roman" w:cs="Times New Roman"/>
          <w:bCs/>
          <w:sz w:val="26"/>
          <w:szCs w:val="26"/>
          <w:lang w:val="de-DE"/>
        </w:rPr>
      </w:pPr>
      <w:r w:rsidRPr="00C07623">
        <w:rPr>
          <w:rFonts w:ascii="Times New Roman" w:hAnsi="Times New Roman" w:cs="Times New Roman"/>
          <w:bCs/>
          <w:sz w:val="26"/>
          <w:szCs w:val="26"/>
          <w:lang w:val="de-DE"/>
        </w:rPr>
        <w:t xml:space="preserve">Cuốn tài liệu này nhằm tài liệu hóa lại quy trình, các bước quan trọng trong canh tác ngô sinh khối bón phân vi sinh hữu cơ, hiệu quả từ vụ thí điểm đầu tiên và các khuyến cáo cho mục đích nhân rộng mô hình trong tương lai. Tài liệu sẽ có ích cho các cán bộ </w:t>
      </w:r>
      <w:r w:rsidRPr="00C07623">
        <w:rPr>
          <w:rFonts w:ascii="Times New Roman" w:hAnsi="Times New Roman" w:cs="Times New Roman"/>
          <w:bCs/>
          <w:sz w:val="26"/>
          <w:szCs w:val="26"/>
          <w:lang w:val="de-DE"/>
        </w:rPr>
        <w:lastRenderedPageBreak/>
        <w:t>khuyến nông xã, huyện, các tổ hợp tác nông dân và hợp tác xã, các nông dân trồng ngô sinh khối trên toàn tỉnh Nghệ An, vì vậy cuốn tài liệu tập trung hướng tới ghi lại các bước quan trọng và quy trình trồng ngô sinh khối, ủ phân vi sinh hữu cơ và cách tổ chức nông dân sản xuất theo nhóm để tận dụng cơ hội hợp tác công tư đem lại.</w:t>
      </w:r>
    </w:p>
    <w:p w:rsidR="00C07623" w:rsidRPr="00C07623" w:rsidRDefault="00C07623" w:rsidP="00C07623">
      <w:pPr>
        <w:autoSpaceDE w:val="0"/>
        <w:autoSpaceDN w:val="0"/>
        <w:adjustRightInd w:val="0"/>
        <w:spacing w:line="380" w:lineRule="atLeast"/>
        <w:rPr>
          <w:rFonts w:ascii="Times New Roman" w:hAnsi="Times New Roman" w:cs="Times New Roman"/>
          <w:bCs/>
          <w:i/>
          <w:iCs/>
          <w:sz w:val="26"/>
          <w:szCs w:val="26"/>
        </w:rPr>
      </w:pPr>
      <w:r w:rsidRPr="00C07623">
        <w:rPr>
          <w:rFonts w:ascii="Times New Roman" w:hAnsi="Times New Roman" w:cs="Times New Roman"/>
          <w:bCs/>
          <w:sz w:val="26"/>
          <w:szCs w:val="26"/>
          <w:lang w:val="de-DE"/>
        </w:rPr>
        <w:t xml:space="preserve">. </w:t>
      </w:r>
    </w:p>
    <w:p w:rsidR="00C07623" w:rsidRPr="00C07623" w:rsidRDefault="00C07623" w:rsidP="00C07623">
      <w:pPr>
        <w:autoSpaceDE w:val="0"/>
        <w:autoSpaceDN w:val="0"/>
        <w:adjustRightInd w:val="0"/>
        <w:spacing w:line="380" w:lineRule="atLeast"/>
        <w:ind w:left="810"/>
        <w:rPr>
          <w:rFonts w:ascii="Times New Roman" w:hAnsi="Times New Roman" w:cs="Times New Roman"/>
          <w:bCs/>
          <w:sz w:val="26"/>
          <w:szCs w:val="26"/>
          <w:lang w:val="en"/>
        </w:rPr>
      </w:pPr>
    </w:p>
    <w:p w:rsidR="00C07623" w:rsidRPr="00C07623" w:rsidRDefault="00C07623" w:rsidP="00C07623">
      <w:pPr>
        <w:numPr>
          <w:ilvl w:val="1"/>
          <w:numId w:val="1"/>
        </w:numPr>
        <w:autoSpaceDE w:val="0"/>
        <w:autoSpaceDN w:val="0"/>
        <w:adjustRightInd w:val="0"/>
        <w:spacing w:after="0" w:line="380" w:lineRule="atLeast"/>
        <w:rPr>
          <w:rFonts w:ascii="Times New Roman" w:hAnsi="Times New Roman" w:cs="Times New Roman"/>
          <w:b/>
          <w:bCs/>
          <w:sz w:val="26"/>
          <w:szCs w:val="26"/>
          <w:lang w:val="en"/>
        </w:rPr>
      </w:pPr>
      <w:r w:rsidRPr="00C07623">
        <w:rPr>
          <w:rFonts w:ascii="Times New Roman" w:hAnsi="Times New Roman" w:cs="Times New Roman"/>
          <w:b/>
          <w:bCs/>
          <w:sz w:val="26"/>
          <w:szCs w:val="26"/>
          <w:lang w:val="en"/>
        </w:rPr>
        <w:t>Kỹ thuật áp dụng trong mô hình</w:t>
      </w:r>
    </w:p>
    <w:p w:rsidR="00C07623" w:rsidRDefault="00C07623" w:rsidP="00C07623">
      <w:pPr>
        <w:numPr>
          <w:ilvl w:val="2"/>
          <w:numId w:val="1"/>
        </w:numPr>
        <w:autoSpaceDE w:val="0"/>
        <w:autoSpaceDN w:val="0"/>
        <w:adjustRightInd w:val="0"/>
        <w:spacing w:after="0" w:line="380" w:lineRule="atLeast"/>
        <w:rPr>
          <w:rFonts w:ascii="Times New Roman" w:hAnsi="Times New Roman" w:cs="Times New Roman"/>
          <w:b/>
          <w:bCs/>
          <w:sz w:val="26"/>
          <w:szCs w:val="26"/>
          <w:lang w:val="en"/>
        </w:rPr>
      </w:pPr>
      <w:r w:rsidRPr="00C07623">
        <w:rPr>
          <w:rFonts w:ascii="Times New Roman" w:hAnsi="Times New Roman" w:cs="Times New Roman"/>
          <w:b/>
          <w:bCs/>
          <w:sz w:val="26"/>
          <w:szCs w:val="26"/>
          <w:lang w:val="en"/>
        </w:rPr>
        <w:t>Kỹ thuật trồng ngô sinh khối:</w:t>
      </w:r>
    </w:p>
    <w:p w:rsidR="00C07623" w:rsidRPr="00C07623" w:rsidRDefault="00C07623" w:rsidP="00C07623">
      <w:pPr>
        <w:autoSpaceDE w:val="0"/>
        <w:autoSpaceDN w:val="0"/>
        <w:adjustRightInd w:val="0"/>
        <w:spacing w:line="380" w:lineRule="atLeast"/>
        <w:jc w:val="both"/>
        <w:rPr>
          <w:rFonts w:ascii="Times New Roman" w:hAnsi="Times New Roman" w:cs="Times New Roman"/>
          <w:bCs/>
          <w:sz w:val="26"/>
          <w:szCs w:val="26"/>
          <w:lang w:val="en"/>
        </w:rPr>
      </w:pPr>
      <w:r w:rsidRPr="00C07623">
        <w:rPr>
          <w:rFonts w:ascii="Times New Roman" w:hAnsi="Times New Roman" w:cs="Times New Roman"/>
          <w:bCs/>
          <w:sz w:val="26"/>
          <w:szCs w:val="26"/>
          <w:lang w:val="en"/>
        </w:rPr>
        <w:t>Sản xuất Ngô sinh khối giảm phát thải nhà kính là quy trình sản xuất sử dụng những giống ngô có chiều cao và trọng lượng cây vượt trội hơn những giống ngô sản xuất đại trà lấy bắp, lượng phân chuồng sử dụng phải được ủ hoai mục bằng men vi sinh đúng kỹ thuật, đảm bảo chất lượng và được bón tăng lên gấp 2-3 lần so với quy trình cũ của người dân.</w:t>
      </w:r>
    </w:p>
    <w:p w:rsidR="00C07623" w:rsidRPr="00C07623" w:rsidRDefault="00C07623" w:rsidP="00C07623">
      <w:pPr>
        <w:autoSpaceDE w:val="0"/>
        <w:autoSpaceDN w:val="0"/>
        <w:adjustRightInd w:val="0"/>
        <w:spacing w:line="380" w:lineRule="atLeast"/>
        <w:jc w:val="both"/>
        <w:rPr>
          <w:rFonts w:ascii="Times New Roman" w:hAnsi="Times New Roman" w:cs="Times New Roman"/>
          <w:bCs/>
          <w:i/>
          <w:sz w:val="28"/>
          <w:szCs w:val="28"/>
          <w:lang w:val="en"/>
        </w:rPr>
      </w:pPr>
      <w:r w:rsidRPr="00C07623">
        <w:rPr>
          <w:rFonts w:ascii="Times New Roman" w:hAnsi="Times New Roman" w:cs="Times New Roman"/>
          <w:bCs/>
          <w:sz w:val="26"/>
          <w:szCs w:val="26"/>
          <w:lang w:val="en"/>
        </w:rPr>
        <w:t xml:space="preserve">   </w:t>
      </w:r>
      <w:r w:rsidRPr="00C07623">
        <w:rPr>
          <w:rFonts w:ascii="Times New Roman" w:hAnsi="Times New Roman" w:cs="Times New Roman"/>
          <w:bCs/>
          <w:i/>
          <w:sz w:val="26"/>
          <w:szCs w:val="26"/>
          <w:lang w:val="en"/>
        </w:rPr>
        <w:t>Lưu ý</w:t>
      </w:r>
      <w:r w:rsidRPr="00C07623">
        <w:rPr>
          <w:rFonts w:ascii="Times New Roman" w:hAnsi="Times New Roman" w:cs="Times New Roman"/>
          <w:bCs/>
          <w:i/>
          <w:sz w:val="28"/>
          <w:szCs w:val="28"/>
          <w:lang w:val="en"/>
        </w:rPr>
        <w:t>:</w:t>
      </w:r>
      <w:r w:rsidRPr="00C07623">
        <w:rPr>
          <w:rFonts w:ascii="Times New Roman" w:hAnsi="Times New Roman" w:cs="Times New Roman"/>
          <w:i/>
          <w:sz w:val="28"/>
          <w:szCs w:val="28"/>
          <w:shd w:val="clear" w:color="auto" w:fill="FFFFFF"/>
        </w:rPr>
        <w:t>Phân hữu cơ vi sinh là phân chuồng cao cấp, rất cân đối các thành phần dinh dưỡng cho cây trồng. Phân hữu cơ vi sinh tốt thường có các thành phần dinh dưỡng như sau: 0,6% N, 0,35% p</w:t>
      </w:r>
      <w:r w:rsidRPr="00C07623">
        <w:rPr>
          <w:rFonts w:ascii="Times New Roman" w:hAnsi="Times New Roman" w:cs="Times New Roman"/>
          <w:i/>
          <w:sz w:val="28"/>
          <w:szCs w:val="28"/>
          <w:shd w:val="clear" w:color="auto" w:fill="FFFFFF"/>
          <w:vertAlign w:val="subscript"/>
        </w:rPr>
        <w:t>2</w:t>
      </w:r>
      <w:r w:rsidRPr="00C07623">
        <w:rPr>
          <w:rFonts w:ascii="Times New Roman" w:hAnsi="Times New Roman" w:cs="Times New Roman"/>
          <w:i/>
          <w:sz w:val="28"/>
          <w:szCs w:val="28"/>
          <w:shd w:val="clear" w:color="auto" w:fill="FFFFFF"/>
        </w:rPr>
        <w:t>O</w:t>
      </w:r>
      <w:r w:rsidRPr="00C07623">
        <w:rPr>
          <w:rFonts w:ascii="Times New Roman" w:hAnsi="Times New Roman" w:cs="Times New Roman"/>
          <w:i/>
          <w:sz w:val="28"/>
          <w:szCs w:val="28"/>
          <w:shd w:val="clear" w:color="auto" w:fill="FFFFFF"/>
          <w:vertAlign w:val="subscript"/>
        </w:rPr>
        <w:t>5</w:t>
      </w:r>
      <w:r w:rsidRPr="00C07623">
        <w:rPr>
          <w:rFonts w:ascii="Times New Roman" w:hAnsi="Times New Roman" w:cs="Times New Roman"/>
          <w:i/>
          <w:sz w:val="28"/>
          <w:szCs w:val="28"/>
          <w:shd w:val="clear" w:color="auto" w:fill="FFFFFF"/>
        </w:rPr>
        <w:t>, 2% K</w:t>
      </w:r>
      <w:r w:rsidRPr="00C07623">
        <w:rPr>
          <w:rFonts w:ascii="Times New Roman" w:hAnsi="Times New Roman" w:cs="Times New Roman"/>
          <w:i/>
          <w:sz w:val="28"/>
          <w:szCs w:val="28"/>
          <w:shd w:val="clear" w:color="auto" w:fill="FFFFFF"/>
          <w:vertAlign w:val="subscript"/>
        </w:rPr>
        <w:t>2</w:t>
      </w:r>
      <w:r w:rsidRPr="00C07623">
        <w:rPr>
          <w:rFonts w:ascii="Times New Roman" w:hAnsi="Times New Roman" w:cs="Times New Roman"/>
          <w:i/>
          <w:sz w:val="28"/>
          <w:szCs w:val="28"/>
          <w:shd w:val="clear" w:color="auto" w:fill="FFFFFF"/>
        </w:rPr>
        <w:t>O và các yếu tố trung vi lượng khác.</w:t>
      </w:r>
    </w:p>
    <w:p w:rsidR="00C07623" w:rsidRPr="00C07623" w:rsidRDefault="00C07623" w:rsidP="00C07623">
      <w:pPr>
        <w:autoSpaceDE w:val="0"/>
        <w:autoSpaceDN w:val="0"/>
        <w:adjustRightInd w:val="0"/>
        <w:spacing w:line="380" w:lineRule="atLeast"/>
        <w:jc w:val="both"/>
        <w:rPr>
          <w:rFonts w:ascii="Times New Roman" w:hAnsi="Times New Roman" w:cs="Times New Roman"/>
          <w:bCs/>
          <w:sz w:val="26"/>
          <w:szCs w:val="26"/>
          <w:lang w:val="en"/>
        </w:rPr>
      </w:pPr>
      <w:r w:rsidRPr="00C07623">
        <w:rPr>
          <w:rFonts w:ascii="Times New Roman" w:hAnsi="Times New Roman" w:cs="Times New Roman"/>
          <w:bCs/>
          <w:sz w:val="26"/>
          <w:szCs w:val="26"/>
          <w:lang w:val="en"/>
        </w:rPr>
        <w:t xml:space="preserve">Dùng biện pháp IPM để phòng trừ sâu bệnh hại. Lượng phân bón vô cơ N-P-K và thuốc BVTV sử dụng giảm đi 50-70% so với quy trình cũ. </w:t>
      </w:r>
    </w:p>
    <w:p w:rsidR="00C07623" w:rsidRPr="00C07623" w:rsidRDefault="00C07623" w:rsidP="00C07623">
      <w:pPr>
        <w:autoSpaceDE w:val="0"/>
        <w:autoSpaceDN w:val="0"/>
        <w:adjustRightInd w:val="0"/>
        <w:spacing w:line="380" w:lineRule="atLeast"/>
        <w:jc w:val="both"/>
        <w:rPr>
          <w:rFonts w:ascii="Times New Roman" w:hAnsi="Times New Roman" w:cs="Times New Roman"/>
          <w:b/>
          <w:bCs/>
          <w:sz w:val="26"/>
          <w:szCs w:val="26"/>
          <w:lang w:val="en"/>
        </w:rPr>
      </w:pPr>
      <w:r w:rsidRPr="00C07623">
        <w:rPr>
          <w:rFonts w:ascii="Times New Roman" w:hAnsi="Times New Roman" w:cs="Times New Roman"/>
          <w:bCs/>
          <w:sz w:val="26"/>
          <w:szCs w:val="26"/>
          <w:lang w:val="en"/>
        </w:rPr>
        <w:t xml:space="preserve"> Mục đích của quy trình là hợp đồng sản xuất - thu hoạch cây tươi bán cho các công ty mua làm thức ăn gia súc, để nâng cao hiệu quả kinh tế/đơn vị diện tích nhờ vào việc tăng số vụ sản xuất ngô/năm </w:t>
      </w:r>
      <w:r w:rsidRPr="00C07623">
        <w:rPr>
          <w:rFonts w:ascii="Times New Roman" w:hAnsi="Times New Roman" w:cs="Times New Roman"/>
          <w:bCs/>
          <w:i/>
          <w:sz w:val="26"/>
          <w:szCs w:val="26"/>
          <w:lang w:val="en"/>
        </w:rPr>
        <w:t>(4 vụ/năm</w:t>
      </w:r>
      <w:r w:rsidRPr="00C07623">
        <w:rPr>
          <w:rFonts w:ascii="Times New Roman" w:hAnsi="Times New Roman" w:cs="Times New Roman"/>
          <w:bCs/>
          <w:sz w:val="26"/>
          <w:szCs w:val="26"/>
          <w:lang w:val="en"/>
        </w:rPr>
        <w:t xml:space="preserve">), năng suất được tăng lên, chất lượng sản phẩm được nâng cao </w:t>
      </w:r>
      <w:r w:rsidRPr="00C07623">
        <w:rPr>
          <w:rFonts w:ascii="Times New Roman" w:hAnsi="Times New Roman" w:cs="Times New Roman"/>
          <w:bCs/>
          <w:i/>
          <w:sz w:val="26"/>
          <w:szCs w:val="26"/>
          <w:lang w:val="en"/>
        </w:rPr>
        <w:t>(sạch hơn, an toàn hơn),</w:t>
      </w:r>
      <w:r w:rsidRPr="00C07623">
        <w:rPr>
          <w:rFonts w:ascii="Times New Roman" w:hAnsi="Times New Roman" w:cs="Times New Roman"/>
          <w:bCs/>
          <w:sz w:val="26"/>
          <w:szCs w:val="26"/>
          <w:lang w:val="en"/>
        </w:rPr>
        <w:t xml:space="preserve"> giá cả hợp lý và ổ định, hơn thế nữa giảm thiểu được lượng phân bón vô cơ – thuốc BVTV, giảm chi phí đầu vào, giảm các loại khí độc gây ô nhiễm môi trường </w:t>
      </w:r>
      <w:r w:rsidRPr="00C07623">
        <w:rPr>
          <w:rFonts w:ascii="Times New Roman" w:hAnsi="Times New Roman" w:cs="Times New Roman"/>
          <w:bCs/>
          <w:i/>
          <w:sz w:val="26"/>
          <w:szCs w:val="26"/>
          <w:lang w:val="en"/>
        </w:rPr>
        <w:t>(phát thải nhà kính),</w:t>
      </w:r>
      <w:r w:rsidRPr="00C07623">
        <w:rPr>
          <w:rFonts w:ascii="Times New Roman" w:hAnsi="Times New Roman" w:cs="Times New Roman"/>
          <w:bCs/>
          <w:sz w:val="26"/>
          <w:szCs w:val="26"/>
          <w:lang w:val="en"/>
        </w:rPr>
        <w:t xml:space="preserve"> góp phần cải tạo môi trường đất, môi trường không khí và toàn hệ sinh thái một cách tích cực.</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
          <w:bCs/>
          <w:color w:val="000000"/>
          <w:sz w:val="26"/>
          <w:szCs w:val="26"/>
        </w:rPr>
      </w:pPr>
      <w:r w:rsidRPr="00C07623">
        <w:rPr>
          <w:b/>
          <w:bCs/>
          <w:color w:val="000000"/>
          <w:sz w:val="26"/>
          <w:szCs w:val="26"/>
        </w:rPr>
        <w:t>+ Chọn giống:</w:t>
      </w:r>
      <w:r w:rsidRPr="00C07623">
        <w:rPr>
          <w:bCs/>
          <w:color w:val="000000"/>
          <w:sz w:val="26"/>
          <w:szCs w:val="26"/>
        </w:rPr>
        <w:t xml:space="preserve"> Ưu tiên sử dụng các giống có tiềm năng năng suất cao cả về năng suất cây tươi cũng như năng suất bắp hạt: B-265, LVN14, NK7328, CP 511, CP 111. Trong đó giống B-265 là giống thể hiện nhiều đặc điểm phù hợp hơn trên địa bàn huyện Anh Sơn.</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color w:val="000000"/>
          <w:sz w:val="26"/>
          <w:szCs w:val="26"/>
        </w:rPr>
      </w:pPr>
      <w:r w:rsidRPr="00C07623">
        <w:rPr>
          <w:b/>
          <w:bCs/>
          <w:color w:val="000000"/>
          <w:sz w:val="26"/>
          <w:szCs w:val="26"/>
        </w:rPr>
        <w:lastRenderedPageBreak/>
        <w:t>+Th</w:t>
      </w:r>
      <w:r w:rsidRPr="00C07623">
        <w:rPr>
          <w:b/>
          <w:bCs/>
          <w:color w:val="000000"/>
          <w:sz w:val="26"/>
          <w:szCs w:val="26"/>
          <w:lang w:val="vi-VN"/>
        </w:rPr>
        <w:t>ời vụ</w:t>
      </w:r>
      <w:r w:rsidRPr="00C07623">
        <w:rPr>
          <w:b/>
          <w:bCs/>
          <w:color w:val="000000"/>
          <w:sz w:val="26"/>
          <w:szCs w:val="26"/>
        </w:rPr>
        <w:t xml:space="preserve">: </w:t>
      </w:r>
      <w:r w:rsidRPr="00C07623">
        <w:rPr>
          <w:bCs/>
          <w:color w:val="000000"/>
          <w:sz w:val="26"/>
          <w:szCs w:val="26"/>
        </w:rPr>
        <w:t>Tùy vào điều kiện thực tế của từng địa phương. Đối với địa bàn huyện Anh Sơn thì có thể bố trí như sau:</w:t>
      </w:r>
    </w:p>
    <w:p w:rsidR="00C07623" w:rsidRPr="00C07623" w:rsidRDefault="00C07623" w:rsidP="00C07623">
      <w:pPr>
        <w:spacing w:before="120"/>
        <w:ind w:firstLine="567"/>
        <w:jc w:val="both"/>
        <w:rPr>
          <w:rFonts w:ascii="Times New Roman" w:hAnsi="Times New Roman" w:cs="Times New Roman"/>
          <w:bCs/>
          <w:color w:val="000000"/>
          <w:sz w:val="26"/>
          <w:szCs w:val="26"/>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842"/>
        <w:gridCol w:w="2268"/>
        <w:gridCol w:w="1985"/>
        <w:gridCol w:w="2126"/>
      </w:tblGrid>
      <w:tr w:rsidR="00C07623" w:rsidRPr="00C07623" w:rsidTr="00C07623">
        <w:tc>
          <w:tcPr>
            <w:tcW w:w="1384" w:type="dxa"/>
            <w:tcBorders>
              <w:top w:val="single" w:sz="4" w:space="0" w:color="auto"/>
              <w:left w:val="single" w:sz="4" w:space="0" w:color="auto"/>
              <w:bottom w:val="single" w:sz="4" w:space="0" w:color="auto"/>
              <w:right w:val="single" w:sz="4" w:space="0" w:color="auto"/>
            </w:tcBorders>
            <w:vAlign w:val="center"/>
            <w:hideMark/>
          </w:tcPr>
          <w:p w:rsidR="00C07623" w:rsidRPr="00C07623" w:rsidRDefault="00C07623">
            <w:pPr>
              <w:spacing w:before="120"/>
              <w:jc w:val="center"/>
              <w:rPr>
                <w:rFonts w:ascii="Times New Roman" w:hAnsi="Times New Roman" w:cs="Times New Roman"/>
                <w:b/>
                <w:bCs/>
                <w:color w:val="000000"/>
                <w:sz w:val="26"/>
                <w:szCs w:val="26"/>
                <w:lang w:val="nl-NL"/>
              </w:rPr>
            </w:pPr>
            <w:r w:rsidRPr="00C07623">
              <w:rPr>
                <w:rFonts w:ascii="Times New Roman" w:hAnsi="Times New Roman" w:cs="Times New Roman"/>
                <w:b/>
                <w:bCs/>
                <w:color w:val="000000"/>
                <w:sz w:val="26"/>
                <w:szCs w:val="26"/>
                <w:lang w:val="nl-NL"/>
              </w:rPr>
              <w:t>Nội dung</w:t>
            </w:r>
          </w:p>
        </w:tc>
        <w:tc>
          <w:tcPr>
            <w:tcW w:w="1842" w:type="dxa"/>
            <w:tcBorders>
              <w:top w:val="single" w:sz="4" w:space="0" w:color="auto"/>
              <w:left w:val="single" w:sz="4" w:space="0" w:color="auto"/>
              <w:bottom w:val="single" w:sz="4" w:space="0" w:color="auto"/>
              <w:right w:val="single" w:sz="4" w:space="0" w:color="auto"/>
            </w:tcBorders>
            <w:vAlign w:val="center"/>
            <w:hideMark/>
          </w:tcPr>
          <w:p w:rsidR="00C07623" w:rsidRPr="00C07623" w:rsidRDefault="00C07623">
            <w:pPr>
              <w:spacing w:before="120"/>
              <w:jc w:val="center"/>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Vụ 1</w:t>
            </w:r>
          </w:p>
        </w:tc>
        <w:tc>
          <w:tcPr>
            <w:tcW w:w="2268" w:type="dxa"/>
            <w:tcBorders>
              <w:top w:val="single" w:sz="4" w:space="0" w:color="auto"/>
              <w:left w:val="single" w:sz="4" w:space="0" w:color="auto"/>
              <w:bottom w:val="single" w:sz="4" w:space="0" w:color="auto"/>
              <w:right w:val="single" w:sz="4" w:space="0" w:color="auto"/>
            </w:tcBorders>
            <w:vAlign w:val="center"/>
            <w:hideMark/>
          </w:tcPr>
          <w:p w:rsidR="00C07623" w:rsidRPr="00C07623" w:rsidRDefault="00C07623">
            <w:pPr>
              <w:spacing w:before="120"/>
              <w:jc w:val="center"/>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Vụ 2</w:t>
            </w:r>
          </w:p>
        </w:tc>
        <w:tc>
          <w:tcPr>
            <w:tcW w:w="1985" w:type="dxa"/>
            <w:tcBorders>
              <w:top w:val="single" w:sz="4" w:space="0" w:color="auto"/>
              <w:left w:val="single" w:sz="4" w:space="0" w:color="auto"/>
              <w:bottom w:val="single" w:sz="4" w:space="0" w:color="auto"/>
              <w:right w:val="single" w:sz="4" w:space="0" w:color="auto"/>
            </w:tcBorders>
            <w:vAlign w:val="center"/>
            <w:hideMark/>
          </w:tcPr>
          <w:p w:rsidR="00C07623" w:rsidRPr="00C07623" w:rsidRDefault="00C07623">
            <w:pPr>
              <w:spacing w:before="120"/>
              <w:jc w:val="center"/>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Vụ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C07623" w:rsidRPr="00C07623" w:rsidRDefault="00C07623">
            <w:pPr>
              <w:spacing w:before="120"/>
              <w:jc w:val="center"/>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Vụ 4</w:t>
            </w:r>
          </w:p>
        </w:tc>
      </w:tr>
      <w:tr w:rsidR="00C07623" w:rsidRPr="00C07623" w:rsidTr="00C07623">
        <w:tc>
          <w:tcPr>
            <w:tcW w:w="1384" w:type="dxa"/>
            <w:tcBorders>
              <w:top w:val="single" w:sz="4" w:space="0" w:color="auto"/>
              <w:left w:val="single" w:sz="4" w:space="0" w:color="auto"/>
              <w:bottom w:val="single" w:sz="4" w:space="0" w:color="auto"/>
              <w:right w:val="single" w:sz="4" w:space="0" w:color="auto"/>
            </w:tcBorders>
            <w:hideMark/>
          </w:tcPr>
          <w:p w:rsidR="00C07623" w:rsidRPr="00C07623" w:rsidRDefault="00C07623">
            <w:pPr>
              <w:spacing w:before="120"/>
              <w:jc w:val="both"/>
              <w:rPr>
                <w:rFonts w:ascii="Times New Roman" w:hAnsi="Times New Roman" w:cs="Times New Roman"/>
                <w:b/>
                <w:bCs/>
                <w:color w:val="000000"/>
                <w:sz w:val="26"/>
                <w:szCs w:val="26"/>
                <w:lang w:val="nl-NL"/>
              </w:rPr>
            </w:pPr>
            <w:r w:rsidRPr="00C07623">
              <w:rPr>
                <w:rFonts w:ascii="Times New Roman" w:hAnsi="Times New Roman" w:cs="Times New Roman"/>
                <w:b/>
                <w:bCs/>
                <w:color w:val="000000"/>
                <w:sz w:val="26"/>
                <w:szCs w:val="26"/>
                <w:lang w:val="nl-NL"/>
              </w:rPr>
              <w:t xml:space="preserve">Thời vụ </w:t>
            </w:r>
          </w:p>
          <w:p w:rsidR="00C07623" w:rsidRPr="00C07623" w:rsidRDefault="00C07623">
            <w:pPr>
              <w:spacing w:before="120"/>
              <w:jc w:val="both"/>
              <w:rPr>
                <w:rFonts w:ascii="Times New Roman" w:hAnsi="Times New Roman" w:cs="Times New Roman"/>
                <w:b/>
                <w:bCs/>
                <w:color w:val="000000"/>
                <w:sz w:val="26"/>
                <w:szCs w:val="26"/>
                <w:lang w:val="nl-NL"/>
              </w:rPr>
            </w:pPr>
            <w:r w:rsidRPr="00C07623">
              <w:rPr>
                <w:rFonts w:ascii="Times New Roman" w:hAnsi="Times New Roman" w:cs="Times New Roman"/>
                <w:b/>
                <w:bCs/>
                <w:color w:val="000000"/>
                <w:sz w:val="26"/>
                <w:szCs w:val="26"/>
                <w:lang w:val="nl-NL"/>
              </w:rPr>
              <w:t>gieo trồng</w:t>
            </w:r>
          </w:p>
        </w:tc>
        <w:tc>
          <w:tcPr>
            <w:tcW w:w="1842" w:type="dxa"/>
            <w:tcBorders>
              <w:top w:val="single" w:sz="4" w:space="0" w:color="auto"/>
              <w:left w:val="single" w:sz="4" w:space="0" w:color="auto"/>
              <w:bottom w:val="single" w:sz="4" w:space="0" w:color="auto"/>
              <w:right w:val="single" w:sz="4" w:space="0" w:color="auto"/>
            </w:tcBorders>
            <w:hideMark/>
          </w:tcPr>
          <w:p w:rsidR="00C07623" w:rsidRPr="00C07623" w:rsidRDefault="00C07623">
            <w:pPr>
              <w:spacing w:before="120"/>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Gieo: 20/3</w:t>
            </w:r>
          </w:p>
          <w:p w:rsidR="00C07623" w:rsidRPr="00C07623" w:rsidRDefault="00C07623">
            <w:pPr>
              <w:spacing w:before="120"/>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Thu hoạch: 15/6</w:t>
            </w:r>
          </w:p>
        </w:tc>
        <w:tc>
          <w:tcPr>
            <w:tcW w:w="2268" w:type="dxa"/>
            <w:tcBorders>
              <w:top w:val="single" w:sz="4" w:space="0" w:color="auto"/>
              <w:left w:val="single" w:sz="4" w:space="0" w:color="auto"/>
              <w:bottom w:val="single" w:sz="4" w:space="0" w:color="auto"/>
              <w:right w:val="single" w:sz="4" w:space="0" w:color="auto"/>
            </w:tcBorders>
            <w:hideMark/>
          </w:tcPr>
          <w:p w:rsidR="00C07623" w:rsidRPr="00C07623" w:rsidRDefault="00C07623">
            <w:pPr>
              <w:spacing w:before="120"/>
              <w:jc w:val="both"/>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Gieo: 15-20/6</w:t>
            </w:r>
          </w:p>
          <w:p w:rsidR="00C07623" w:rsidRPr="00C07623" w:rsidRDefault="00C07623">
            <w:pPr>
              <w:spacing w:before="120"/>
              <w:jc w:val="both"/>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Thu hoạch: 10-15/9</w:t>
            </w:r>
          </w:p>
        </w:tc>
        <w:tc>
          <w:tcPr>
            <w:tcW w:w="1985" w:type="dxa"/>
            <w:tcBorders>
              <w:top w:val="single" w:sz="4" w:space="0" w:color="auto"/>
              <w:left w:val="single" w:sz="4" w:space="0" w:color="auto"/>
              <w:bottom w:val="single" w:sz="4" w:space="0" w:color="auto"/>
              <w:right w:val="single" w:sz="4" w:space="0" w:color="auto"/>
            </w:tcBorders>
            <w:hideMark/>
          </w:tcPr>
          <w:p w:rsidR="00C07623" w:rsidRPr="00C07623" w:rsidRDefault="00C07623">
            <w:pPr>
              <w:spacing w:before="120"/>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Gieo: 15/9</w:t>
            </w:r>
          </w:p>
          <w:p w:rsidR="00C07623" w:rsidRPr="00C07623" w:rsidRDefault="00C07623">
            <w:pPr>
              <w:spacing w:before="120"/>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Thu hoạch: 10/12</w:t>
            </w:r>
          </w:p>
        </w:tc>
        <w:tc>
          <w:tcPr>
            <w:tcW w:w="2126" w:type="dxa"/>
            <w:tcBorders>
              <w:top w:val="single" w:sz="4" w:space="0" w:color="auto"/>
              <w:left w:val="single" w:sz="4" w:space="0" w:color="auto"/>
              <w:bottom w:val="single" w:sz="4" w:space="0" w:color="auto"/>
              <w:right w:val="single" w:sz="4" w:space="0" w:color="auto"/>
            </w:tcBorders>
            <w:hideMark/>
          </w:tcPr>
          <w:p w:rsidR="00C07623" w:rsidRPr="00C07623" w:rsidRDefault="00C07623">
            <w:pPr>
              <w:spacing w:before="120"/>
              <w:jc w:val="both"/>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Gieo: 10-15/12</w:t>
            </w:r>
          </w:p>
          <w:p w:rsidR="00C07623" w:rsidRPr="00C07623" w:rsidRDefault="00C07623">
            <w:pPr>
              <w:spacing w:before="120"/>
              <w:jc w:val="both"/>
              <w:rPr>
                <w:rFonts w:ascii="Times New Roman" w:hAnsi="Times New Roman" w:cs="Times New Roman"/>
                <w:bCs/>
                <w:color w:val="000000"/>
                <w:sz w:val="26"/>
                <w:szCs w:val="26"/>
                <w:lang w:val="nl-NL"/>
              </w:rPr>
            </w:pPr>
            <w:r w:rsidRPr="00C07623">
              <w:rPr>
                <w:rFonts w:ascii="Times New Roman" w:hAnsi="Times New Roman" w:cs="Times New Roman"/>
                <w:bCs/>
                <w:color w:val="000000"/>
                <w:sz w:val="26"/>
                <w:szCs w:val="26"/>
                <w:lang w:val="nl-NL"/>
              </w:rPr>
              <w:t>Thu hoạch: 10/3</w:t>
            </w:r>
          </w:p>
        </w:tc>
      </w:tr>
    </w:tbl>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
          <w:bCs/>
          <w:color w:val="000000"/>
          <w:sz w:val="26"/>
          <w:szCs w:val="26"/>
        </w:rPr>
      </w:pPr>
      <w:r w:rsidRPr="00C07623">
        <w:rPr>
          <w:bCs/>
          <w:color w:val="000000"/>
          <w:sz w:val="26"/>
          <w:szCs w:val="26"/>
        </w:rPr>
        <w:t xml:space="preserve">+ </w:t>
      </w:r>
      <w:r w:rsidRPr="00C07623">
        <w:rPr>
          <w:b/>
          <w:bCs/>
          <w:color w:val="000000"/>
          <w:sz w:val="26"/>
          <w:szCs w:val="26"/>
        </w:rPr>
        <w:t>Chọn và làm đất</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color w:val="000000"/>
          <w:sz w:val="26"/>
          <w:szCs w:val="26"/>
        </w:rPr>
      </w:pPr>
      <w:r w:rsidRPr="00C07623">
        <w:rPr>
          <w:bCs/>
          <w:color w:val="000000"/>
          <w:sz w:val="26"/>
          <w:szCs w:val="26"/>
          <w:lang w:val="vi-VN"/>
        </w:rPr>
        <w:t xml:space="preserve"> Cây ngô thích hợp nhất là trên đất có thành phần cơ giới nhẹ, độ màu mỡ cao, dễ thoát nước, tầng canh tác dày</w:t>
      </w:r>
      <w:r w:rsidRPr="00C07623">
        <w:rPr>
          <w:bCs/>
          <w:color w:val="000000"/>
          <w:sz w:val="26"/>
          <w:szCs w:val="26"/>
        </w:rPr>
        <w:t>: Đất</w:t>
      </w:r>
      <w:r w:rsidRPr="00C07623">
        <w:rPr>
          <w:bCs/>
          <w:color w:val="000000"/>
          <w:sz w:val="26"/>
          <w:szCs w:val="26"/>
          <w:lang w:val="vi-VN"/>
        </w:rPr>
        <w:t xml:space="preserve"> bãi bồi ven sông</w:t>
      </w:r>
      <w:r w:rsidRPr="00C07623">
        <w:rPr>
          <w:bCs/>
          <w:color w:val="000000"/>
          <w:sz w:val="26"/>
          <w:szCs w:val="26"/>
        </w:rPr>
        <w:t>, đất nương-vệ-đồng, đất 2 lúa</w:t>
      </w:r>
      <w:r w:rsidRPr="00C07623">
        <w:rPr>
          <w:bCs/>
          <w:color w:val="000000"/>
          <w:sz w:val="26"/>
          <w:szCs w:val="26"/>
          <w:lang w:val="vi-VN"/>
        </w:rPr>
        <w:t>. Cày bừa sâu 20-30cm, bừa đất nhỏ, sạch cỏ - có thể lên luống gieo 2 hàng hoặc 1 hàng ngô.</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
          <w:bCs/>
          <w:color w:val="000000"/>
          <w:sz w:val="26"/>
          <w:szCs w:val="26"/>
          <w:lang w:val="vi-VN"/>
        </w:rPr>
      </w:pPr>
      <w:r w:rsidRPr="00C07623">
        <w:rPr>
          <w:b/>
          <w:bCs/>
          <w:color w:val="000000"/>
          <w:sz w:val="26"/>
          <w:szCs w:val="26"/>
          <w:lang w:val="vi-VN"/>
        </w:rPr>
        <w:t xml:space="preserve">+ Phân bón cho cây ngô </w:t>
      </w:r>
      <w:r w:rsidRPr="00C07623">
        <w:rPr>
          <w:bCs/>
          <w:i/>
          <w:color w:val="000000"/>
          <w:sz w:val="26"/>
          <w:szCs w:val="26"/>
          <w:lang w:val="vi-VN"/>
        </w:rPr>
        <w:t>(Tính cho 1ha):</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i/>
          <w:color w:val="000000"/>
          <w:sz w:val="26"/>
          <w:szCs w:val="26"/>
          <w:lang w:val="vi-VN"/>
        </w:rPr>
      </w:pPr>
      <w:r w:rsidRPr="00C07623">
        <w:rPr>
          <w:bCs/>
          <w:color w:val="000000"/>
          <w:sz w:val="26"/>
          <w:szCs w:val="26"/>
          <w:lang w:val="vi-VN"/>
        </w:rPr>
        <w:t xml:space="preserve">  - Bón lót: bón 10.000 -15.000 kg phân phân hữu cơ vi sinh/ha + 200-250 kg NPK:8:10:3. Sau khi rạch hàng để xuống giống thì tiến hành bón phân NPK trước, bón phân hữu cơ vi sinh sau – dùng một lớp đất mịn lấp kín phân bón rồi mới đặt giống.</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i/>
          <w:color w:val="000000"/>
          <w:sz w:val="26"/>
          <w:szCs w:val="26"/>
          <w:lang w:val="vi-VN"/>
        </w:rPr>
      </w:pPr>
      <w:r w:rsidRPr="00C07623">
        <w:rPr>
          <w:bCs/>
          <w:color w:val="000000"/>
          <w:sz w:val="26"/>
          <w:szCs w:val="26"/>
          <w:lang w:val="vi-VN"/>
        </w:rPr>
        <w:t xml:space="preserve">  - Bón thúc đợt 1: Khi ngô đạt 4-5 lá, bón 5.000 kg phân hữu cơ vi sinh + 40-60 kg Urê +20-40 Kg Kali/ha kết hợp với làm cỏ-phá váng </w:t>
      </w:r>
      <w:r w:rsidRPr="00C07623">
        <w:rPr>
          <w:bCs/>
          <w:i/>
          <w:color w:val="000000"/>
          <w:sz w:val="26"/>
          <w:szCs w:val="26"/>
          <w:lang w:val="vi-VN"/>
        </w:rPr>
        <w:t>(bón lấp đất)</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i/>
          <w:color w:val="000000"/>
          <w:sz w:val="26"/>
          <w:szCs w:val="26"/>
          <w:lang w:val="vi-VN"/>
        </w:rPr>
      </w:pPr>
      <w:r w:rsidRPr="00C07623">
        <w:rPr>
          <w:bCs/>
          <w:color w:val="000000"/>
          <w:sz w:val="26"/>
          <w:szCs w:val="26"/>
          <w:lang w:val="vi-VN"/>
        </w:rPr>
        <w:t xml:space="preserve">  - Bón thúc đợt 2: Khi ngô đạt 8-9 lá bón 40-60 kg Urê/ha</w:t>
      </w:r>
      <w:r w:rsidRPr="00C07623">
        <w:rPr>
          <w:bCs/>
          <w:i/>
          <w:color w:val="000000"/>
          <w:sz w:val="26"/>
          <w:szCs w:val="26"/>
          <w:lang w:val="vi-VN"/>
        </w:rPr>
        <w:t>(bón lấp đất kết hợp vun cao)</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color w:val="000000"/>
          <w:sz w:val="26"/>
          <w:szCs w:val="26"/>
          <w:lang w:val="vi-VN"/>
        </w:rPr>
      </w:pPr>
      <w:r w:rsidRPr="00C07623">
        <w:rPr>
          <w:b/>
          <w:bCs/>
          <w:color w:val="000000"/>
          <w:sz w:val="26"/>
          <w:szCs w:val="26"/>
          <w:lang w:val="vi-VN"/>
        </w:rPr>
        <w:t>+ Mật độ gieo trồng</w:t>
      </w:r>
      <w:r w:rsidRPr="00C07623">
        <w:rPr>
          <w:bCs/>
          <w:color w:val="000000"/>
          <w:sz w:val="26"/>
          <w:szCs w:val="26"/>
          <w:lang w:val="vi-VN"/>
        </w:rPr>
        <w:t>:  Căn cứ vào đặc điểm sinh trưởng, sinh khối của từng giống để bố trí mật độ thích hợp nhất. Mật độ phổ biến trên địa bàn huyện từ 5-7 vạn cây/ha.</w:t>
      </w:r>
      <w:r w:rsidRPr="00C07623">
        <w:rPr>
          <w:bCs/>
          <w:color w:val="000000"/>
          <w:sz w:val="26"/>
          <w:szCs w:val="26"/>
          <w:lang w:val="vi-VN"/>
        </w:rPr>
        <w:tab/>
        <w:t xml:space="preserve">      </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
          <w:bCs/>
          <w:color w:val="000000"/>
          <w:sz w:val="26"/>
          <w:szCs w:val="26"/>
          <w:lang w:val="vi-VN"/>
        </w:rPr>
      </w:pPr>
      <w:r w:rsidRPr="00C07623">
        <w:rPr>
          <w:b/>
          <w:bCs/>
          <w:color w:val="000000"/>
          <w:sz w:val="26"/>
          <w:szCs w:val="26"/>
          <w:lang w:val="vi-VN"/>
        </w:rPr>
        <w:t>+ Chăm sóc.</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color w:val="000000"/>
          <w:sz w:val="26"/>
          <w:szCs w:val="26"/>
          <w:lang w:val="vi-VN"/>
        </w:rPr>
      </w:pPr>
      <w:r w:rsidRPr="00C07623">
        <w:rPr>
          <w:bCs/>
          <w:iCs/>
          <w:color w:val="000000"/>
          <w:sz w:val="26"/>
          <w:szCs w:val="26"/>
          <w:lang w:val="vi-VN"/>
        </w:rPr>
        <w:t xml:space="preserve">  - Dặm tỉa</w:t>
      </w:r>
      <w:r w:rsidRPr="00C07623">
        <w:rPr>
          <w:bCs/>
          <w:color w:val="000000"/>
          <w:sz w:val="26"/>
          <w:szCs w:val="26"/>
          <w:lang w:val="vi-VN"/>
        </w:rPr>
        <w:t xml:space="preserve">: Khi ngô lên 2 - 3 lá kiểm tra để kịp thời dặm, tỉa đảm bảo mật độ. </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color w:val="000000"/>
          <w:sz w:val="26"/>
          <w:szCs w:val="26"/>
          <w:lang w:val="vi-VN"/>
        </w:rPr>
      </w:pPr>
      <w:r w:rsidRPr="00C07623">
        <w:rPr>
          <w:bCs/>
          <w:color w:val="000000"/>
          <w:sz w:val="26"/>
          <w:szCs w:val="26"/>
          <w:lang w:val="vi-VN"/>
        </w:rPr>
        <w:t>Khi ngô 3 - 4 lá (ngô trồng hạt) 4-5 lá (ngô trồng bầu) bón thúc lần 1 và xáo xới để đất khô ráo, thông thoáng giúp ngô phát triển tốt, khi ngô 8-9 lá tiến hành bón thúc lần 2 kết hợp với vun cao tạo điều kiện cho bộ rễ phát triển mạnh để thu hút nhiều dinh dưỡng nuôi cây và chống đỗ ngã.</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color w:val="000000"/>
          <w:sz w:val="26"/>
          <w:szCs w:val="26"/>
          <w:lang w:val="pt-BR"/>
        </w:rPr>
      </w:pPr>
      <w:r w:rsidRPr="00C07623">
        <w:rPr>
          <w:b/>
          <w:bCs/>
          <w:color w:val="000000"/>
          <w:sz w:val="26"/>
          <w:szCs w:val="26"/>
          <w:lang w:val="pt-BR"/>
        </w:rPr>
        <w:t>+ Phát hiện và phòng trừ sâu bệnh hại</w:t>
      </w:r>
      <w:r w:rsidRPr="00C07623">
        <w:rPr>
          <w:bCs/>
          <w:color w:val="000000"/>
          <w:sz w:val="26"/>
          <w:szCs w:val="26"/>
          <w:lang w:val="pt-BR"/>
        </w:rPr>
        <w:t xml:space="preserve">. </w:t>
      </w:r>
      <w:r w:rsidRPr="00C07623">
        <w:rPr>
          <w:bCs/>
          <w:i/>
          <w:iCs/>
          <w:color w:val="000000"/>
          <w:sz w:val="26"/>
          <w:szCs w:val="26"/>
          <w:lang w:val="vi-VN"/>
        </w:rPr>
        <w:t>Áp dụng biện pháp ph</w:t>
      </w:r>
      <w:r w:rsidRPr="00C07623">
        <w:rPr>
          <w:bCs/>
          <w:i/>
          <w:iCs/>
          <w:color w:val="000000"/>
          <w:sz w:val="26"/>
          <w:szCs w:val="26"/>
          <w:lang w:val="pt-BR"/>
        </w:rPr>
        <w:t>ò</w:t>
      </w:r>
      <w:r w:rsidRPr="00C07623">
        <w:rPr>
          <w:bCs/>
          <w:i/>
          <w:iCs/>
          <w:color w:val="000000"/>
          <w:sz w:val="26"/>
          <w:szCs w:val="26"/>
          <w:lang w:val="vi-VN"/>
        </w:rPr>
        <w:t>ng trừ tổng hợp IPM</w:t>
      </w:r>
      <w:r w:rsidRPr="00C07623">
        <w:rPr>
          <w:bCs/>
          <w:color w:val="000000"/>
          <w:sz w:val="26"/>
          <w:szCs w:val="26"/>
          <w:lang w:val="vi-VN"/>
        </w:rPr>
        <w:t xml:space="preserve">: </w:t>
      </w:r>
    </w:p>
    <w:p w:rsidR="00C07623" w:rsidRPr="00C07623" w:rsidRDefault="00C07623" w:rsidP="00C07623">
      <w:pPr>
        <w:pStyle w:val="NormalWeb"/>
        <w:shd w:val="clear" w:color="auto" w:fill="FFFFFF"/>
        <w:tabs>
          <w:tab w:val="center" w:pos="4950"/>
          <w:tab w:val="left" w:pos="8505"/>
        </w:tabs>
        <w:spacing w:beforeLines="40" w:before="96" w:beforeAutospacing="0" w:afterLines="40" w:after="96" w:afterAutospacing="0" w:line="360" w:lineRule="exact"/>
        <w:jc w:val="both"/>
        <w:rPr>
          <w:bCs/>
          <w:color w:val="000000"/>
          <w:sz w:val="26"/>
          <w:szCs w:val="26"/>
          <w:lang w:val="vi-VN"/>
        </w:rPr>
      </w:pPr>
      <w:r w:rsidRPr="00C07623">
        <w:rPr>
          <w:bCs/>
          <w:color w:val="000000"/>
          <w:sz w:val="26"/>
          <w:szCs w:val="26"/>
          <w:lang w:val="vi-VN"/>
        </w:rPr>
        <w:t xml:space="preserve"> Bón phân cân đối, tăng cường bón phân hữu cơ vi sinh, chăm sóc trừ cỏ kịp thời, thường xuyên kiễm tra đồng ruộng phát hiện sâu bệnh kịp thời để xử lý thủ công hoặc sinh </w:t>
      </w:r>
      <w:r w:rsidRPr="00C07623">
        <w:rPr>
          <w:bCs/>
          <w:color w:val="000000"/>
          <w:sz w:val="26"/>
          <w:szCs w:val="26"/>
          <w:lang w:val="vi-VN"/>
        </w:rPr>
        <w:lastRenderedPageBreak/>
        <w:t>học,bảo vệ các loại thiên địch, côn trùng có lợi, chỉ phun thuốc BVTV khi thật sự cần thiết (</w:t>
      </w:r>
      <w:r w:rsidRPr="00C07623">
        <w:rPr>
          <w:bCs/>
          <w:i/>
          <w:color w:val="000000"/>
          <w:sz w:val="26"/>
          <w:szCs w:val="26"/>
          <w:lang w:val="vi-VN"/>
        </w:rPr>
        <w:t>ưu tiên dùng các loại thuốc trừ sâ</w:t>
      </w:r>
      <w:r w:rsidRPr="00C07623">
        <w:rPr>
          <w:bCs/>
          <w:i/>
          <w:color w:val="000000"/>
          <w:sz w:val="26"/>
          <w:szCs w:val="26"/>
          <w:lang w:val="pt-BR"/>
        </w:rPr>
        <w:t xml:space="preserve">u, </w:t>
      </w:r>
      <w:r w:rsidRPr="00C07623">
        <w:rPr>
          <w:bCs/>
          <w:i/>
          <w:color w:val="000000"/>
          <w:sz w:val="26"/>
          <w:szCs w:val="26"/>
          <w:lang w:val="vi-VN"/>
        </w:rPr>
        <w:t xml:space="preserve"> trừ bệnh</w:t>
      </w:r>
      <w:r w:rsidRPr="00C07623">
        <w:rPr>
          <w:bCs/>
          <w:i/>
          <w:color w:val="000000"/>
          <w:sz w:val="26"/>
          <w:szCs w:val="26"/>
          <w:lang w:val="pt-BR"/>
        </w:rPr>
        <w:t>có nguồn gốc</w:t>
      </w:r>
      <w:r w:rsidRPr="00C07623">
        <w:rPr>
          <w:bCs/>
          <w:i/>
          <w:color w:val="000000"/>
          <w:sz w:val="26"/>
          <w:szCs w:val="26"/>
          <w:lang w:val="vi-VN"/>
        </w:rPr>
        <w:t xml:space="preserve"> sinh học</w:t>
      </w:r>
      <w:r w:rsidRPr="00C07623">
        <w:rPr>
          <w:bCs/>
          <w:color w:val="000000"/>
          <w:sz w:val="26"/>
          <w:szCs w:val="26"/>
          <w:lang w:val="vi-VN"/>
        </w:rPr>
        <w:t>)</w:t>
      </w:r>
    </w:p>
    <w:p w:rsidR="00C07623" w:rsidRPr="00C07623" w:rsidRDefault="00C07623" w:rsidP="00C07623">
      <w:pPr>
        <w:numPr>
          <w:ilvl w:val="2"/>
          <w:numId w:val="2"/>
        </w:numPr>
        <w:autoSpaceDE w:val="0"/>
        <w:autoSpaceDN w:val="0"/>
        <w:adjustRightInd w:val="0"/>
        <w:spacing w:after="0" w:line="380" w:lineRule="atLeast"/>
        <w:rPr>
          <w:rFonts w:ascii="Times New Roman" w:hAnsi="Times New Roman" w:cs="Times New Roman"/>
          <w:b/>
          <w:bCs/>
          <w:sz w:val="26"/>
          <w:szCs w:val="26"/>
          <w:lang w:val="vi-VN"/>
        </w:rPr>
      </w:pPr>
      <w:r w:rsidRPr="00C07623">
        <w:rPr>
          <w:rFonts w:ascii="Times New Roman" w:hAnsi="Times New Roman" w:cs="Times New Roman"/>
          <w:b/>
          <w:bCs/>
          <w:sz w:val="26"/>
          <w:szCs w:val="26"/>
          <w:lang w:val="vi-VN"/>
        </w:rPr>
        <w:t>Kỹ thuật ủ phân hữu cơ vi sinh</w:t>
      </w:r>
    </w:p>
    <w:p w:rsidR="00C07623" w:rsidRPr="00C07623" w:rsidRDefault="00C07623" w:rsidP="00C07623">
      <w:pPr>
        <w:autoSpaceDE w:val="0"/>
        <w:autoSpaceDN w:val="0"/>
        <w:adjustRightInd w:val="0"/>
        <w:spacing w:line="380" w:lineRule="atLeast"/>
        <w:rPr>
          <w:rFonts w:ascii="Times New Roman" w:hAnsi="Times New Roman" w:cs="Times New Roman"/>
          <w:b/>
          <w:bCs/>
          <w:sz w:val="26"/>
          <w:szCs w:val="26"/>
          <w:lang w:val="vi-VN"/>
        </w:rPr>
      </w:pPr>
      <w:r w:rsidRPr="00C07623">
        <w:rPr>
          <w:rFonts w:ascii="Times New Roman" w:hAnsi="Times New Roman" w:cs="Times New Roman"/>
          <w:b/>
          <w:bCs/>
          <w:sz w:val="26"/>
          <w:szCs w:val="26"/>
          <w:lang w:val="vi-VN"/>
        </w:rPr>
        <w:t xml:space="preserve">   -  Lợi ích: </w:t>
      </w:r>
      <w:r w:rsidRPr="00C07623">
        <w:rPr>
          <w:rFonts w:ascii="Times New Roman" w:hAnsi="Times New Roman" w:cs="Times New Roman"/>
          <w:bCs/>
          <w:sz w:val="26"/>
          <w:szCs w:val="26"/>
          <w:lang w:val="vi-VN"/>
        </w:rPr>
        <w:t>Tiết kiệm chi phí, có thể tự sản xuất được tại địa phương, tận dụng được phế thải nông nghiệp ngay tại địa phương.Cây trồng sinh trưởng và phát triển tốt, cho năng suất cao, phẩm chất nông sản tốt hơn, an toàn hơn. Sử dụng phân hữu cơ vi sinh hạn chế ô nhiễm môi trường đất và nước</w:t>
      </w:r>
      <w:r w:rsidRPr="00C07623">
        <w:rPr>
          <w:rFonts w:ascii="Times New Roman" w:hAnsi="Times New Roman" w:cs="Times New Roman"/>
          <w:b/>
          <w:bCs/>
          <w:sz w:val="26"/>
          <w:szCs w:val="26"/>
          <w:lang w:val="vi-VN"/>
        </w:rPr>
        <w:t xml:space="preserve">. </w:t>
      </w:r>
      <w:r w:rsidRPr="00C07623">
        <w:rPr>
          <w:rFonts w:ascii="Times New Roman" w:hAnsi="Times New Roman" w:cs="Times New Roman"/>
          <w:bCs/>
          <w:sz w:val="26"/>
          <w:szCs w:val="26"/>
          <w:lang w:val="vi-VN"/>
        </w:rPr>
        <w:t xml:space="preserve">Khả năng giữ ẩm chống hạn tốt, đất tơi xốp -&gt; cây hút được nhiều dinh dưỡng hơn. Phân hữu cơ vi sinh có thể thay thế được từ 50 - 100% lượng phân đạm hóa học </w:t>
      </w:r>
      <w:r w:rsidRPr="00C07623">
        <w:rPr>
          <w:rFonts w:ascii="Times New Roman" w:hAnsi="Times New Roman" w:cs="Times New Roman"/>
          <w:bCs/>
          <w:i/>
          <w:iCs/>
          <w:sz w:val="26"/>
          <w:szCs w:val="26"/>
          <w:lang w:val="vi-VN"/>
        </w:rPr>
        <w:t>(tùy từng loại cây trồng).</w:t>
      </w:r>
      <w:r w:rsidRPr="00C07623">
        <w:rPr>
          <w:rFonts w:ascii="Times New Roman" w:hAnsi="Times New Roman" w:cs="Times New Roman"/>
          <w:bCs/>
          <w:sz w:val="26"/>
          <w:szCs w:val="26"/>
          <w:lang w:val="vi-VN"/>
        </w:rPr>
        <w:t xml:space="preserve"> </w:t>
      </w:r>
    </w:p>
    <w:p w:rsidR="00C07623" w:rsidRPr="00C07623" w:rsidRDefault="00C07623" w:rsidP="00C07623">
      <w:pPr>
        <w:autoSpaceDE w:val="0"/>
        <w:autoSpaceDN w:val="0"/>
        <w:adjustRightInd w:val="0"/>
        <w:spacing w:line="380" w:lineRule="atLeast"/>
        <w:rPr>
          <w:rFonts w:ascii="Times New Roman" w:hAnsi="Times New Roman" w:cs="Times New Roman"/>
          <w:b/>
          <w:bCs/>
          <w:sz w:val="26"/>
          <w:szCs w:val="26"/>
        </w:rPr>
      </w:pPr>
      <w:r w:rsidRPr="00C07623">
        <w:rPr>
          <w:rFonts w:ascii="Times New Roman" w:hAnsi="Times New Roman" w:cs="Times New Roman"/>
          <w:b/>
          <w:bCs/>
          <w:sz w:val="26"/>
          <w:szCs w:val="26"/>
        </w:rPr>
        <w:t>- Nguyên vật liệu dùng ủ phân hữu cơ vi sinh.</w:t>
      </w:r>
    </w:p>
    <w:p w:rsidR="00C07623" w:rsidRPr="00C07623" w:rsidRDefault="00C07623" w:rsidP="00C07623">
      <w:pPr>
        <w:autoSpaceDE w:val="0"/>
        <w:autoSpaceDN w:val="0"/>
        <w:adjustRightInd w:val="0"/>
        <w:spacing w:line="380" w:lineRule="atLeast"/>
        <w:rPr>
          <w:rFonts w:ascii="Times New Roman" w:hAnsi="Times New Roman" w:cs="Times New Roman"/>
          <w:b/>
          <w:bCs/>
          <w:sz w:val="26"/>
          <w:szCs w:val="26"/>
        </w:rPr>
      </w:pPr>
      <w:r w:rsidRPr="00C07623">
        <w:rPr>
          <w:rFonts w:ascii="Times New Roman" w:hAnsi="Times New Roman" w:cs="Times New Roman"/>
          <w:bCs/>
          <w:sz w:val="26"/>
          <w:szCs w:val="26"/>
        </w:rPr>
        <w:t xml:space="preserve">   0,5 kg men vi sinh vật gốc dạng bột + Các phế phụ phẩm nông lâm nghiệp 1 khối </w:t>
      </w:r>
      <w:r w:rsidRPr="00C07623">
        <w:rPr>
          <w:rFonts w:ascii="Times New Roman" w:hAnsi="Times New Roman" w:cs="Times New Roman"/>
          <w:bCs/>
          <w:i/>
          <w:sz w:val="26"/>
          <w:szCs w:val="26"/>
        </w:rPr>
        <w:t>(thân cây ngô, lúa, đậu, đỗ, các loại cây phân xanh, võ lạc, võ đậu, trấu, mụn cưa....)</w:t>
      </w:r>
      <w:r w:rsidRPr="00C07623">
        <w:rPr>
          <w:rFonts w:ascii="Times New Roman" w:hAnsi="Times New Roman" w:cs="Times New Roman"/>
          <w:bCs/>
          <w:sz w:val="26"/>
          <w:szCs w:val="26"/>
        </w:rPr>
        <w:t>+ 400-500 kg phân chuồng (</w:t>
      </w:r>
      <w:r w:rsidRPr="00C07623">
        <w:rPr>
          <w:rFonts w:ascii="Times New Roman" w:hAnsi="Times New Roman" w:cs="Times New Roman"/>
          <w:bCs/>
          <w:i/>
          <w:sz w:val="26"/>
          <w:szCs w:val="26"/>
        </w:rPr>
        <w:t>phân trâu, bò, lợn, gà...1 -2  xe bò)</w:t>
      </w:r>
    </w:p>
    <w:p w:rsidR="00C07623" w:rsidRDefault="00C07623" w:rsidP="00C07623">
      <w:pPr>
        <w:autoSpaceDE w:val="0"/>
        <w:autoSpaceDN w:val="0"/>
        <w:adjustRightInd w:val="0"/>
        <w:spacing w:line="380" w:lineRule="atLeast"/>
        <w:rPr>
          <w:rFonts w:ascii="Times New Roman" w:hAnsi="Times New Roman" w:cs="Times New Roman"/>
          <w:b/>
          <w:bCs/>
          <w:sz w:val="26"/>
          <w:szCs w:val="26"/>
        </w:rPr>
      </w:pPr>
      <w:r w:rsidRPr="00C07623">
        <w:rPr>
          <w:rFonts w:ascii="Times New Roman" w:hAnsi="Times New Roman" w:cs="Times New Roman"/>
          <w:b/>
          <w:bCs/>
          <w:sz w:val="26"/>
          <w:szCs w:val="26"/>
        </w:rPr>
        <w:t>- Các bước thực hiện ủ phân hữu cơ vi sinh</w:t>
      </w:r>
    </w:p>
    <w:p w:rsidR="00C07623" w:rsidRPr="00C07623" w:rsidRDefault="00C07623" w:rsidP="00C07623">
      <w:pPr>
        <w:autoSpaceDE w:val="0"/>
        <w:autoSpaceDN w:val="0"/>
        <w:adjustRightInd w:val="0"/>
        <w:spacing w:line="380" w:lineRule="atLeast"/>
        <w:jc w:val="both"/>
        <w:rPr>
          <w:rFonts w:ascii="Times New Roman" w:hAnsi="Times New Roman" w:cs="Times New Roman"/>
          <w:bCs/>
          <w:sz w:val="24"/>
          <w:szCs w:val="26"/>
        </w:rPr>
      </w:pPr>
      <w:r w:rsidRPr="00C07623">
        <w:rPr>
          <w:rFonts w:ascii="Times New Roman" w:hAnsi="Times New Roman" w:cs="Times New Roman"/>
          <w:bCs/>
          <w:szCs w:val="26"/>
        </w:rPr>
        <w:t>. Hòa tan vi sinh vật gốc dạng bột vào 10-20 lít nước</w:t>
      </w:r>
    </w:p>
    <w:p w:rsidR="00C07623" w:rsidRPr="00C07623" w:rsidRDefault="00C07623" w:rsidP="00C07623">
      <w:pPr>
        <w:autoSpaceDE w:val="0"/>
        <w:autoSpaceDN w:val="0"/>
        <w:adjustRightInd w:val="0"/>
        <w:spacing w:line="380" w:lineRule="atLeast"/>
        <w:jc w:val="both"/>
        <w:rPr>
          <w:rFonts w:ascii="Times New Roman" w:hAnsi="Times New Roman" w:cs="Times New Roman"/>
          <w:bCs/>
          <w:szCs w:val="26"/>
        </w:rPr>
      </w:pPr>
      <w:r w:rsidRPr="00C07623">
        <w:rPr>
          <w:rFonts w:ascii="Times New Roman" w:hAnsi="Times New Roman" w:cs="Times New Roman"/>
          <w:bCs/>
          <w:szCs w:val="26"/>
        </w:rPr>
        <w:t>2. Trộn đều phân chuồng và phế thải nông nghiệp kết hợp tưới nước và dịch men. Hoặc rải lần lượt một lớp phân chuồng rồi tới một lớp phế thải nông nghiệp</w:t>
      </w:r>
      <w:r w:rsidRPr="00C07623">
        <w:rPr>
          <w:rFonts w:ascii="Times New Roman" w:hAnsi="Times New Roman" w:cs="Times New Roman"/>
          <w:b/>
          <w:bCs/>
          <w:szCs w:val="26"/>
        </w:rPr>
        <w:t xml:space="preserve"> </w:t>
      </w:r>
      <w:r w:rsidRPr="00C07623">
        <w:rPr>
          <w:rFonts w:ascii="Times New Roman" w:hAnsi="Times New Roman" w:cs="Times New Roman"/>
          <w:bCs/>
          <w:szCs w:val="26"/>
        </w:rPr>
        <w:t>(1 lớp dày 20-25cm) rải lớp nào thì kết hợp tưới nước và dịch men lớp đó cho tới khi đạt động ẩm vừa phải (50-60%)</w:t>
      </w:r>
    </w:p>
    <w:p w:rsidR="00C07623" w:rsidRPr="00C07623" w:rsidRDefault="00C07623" w:rsidP="00C07623">
      <w:pPr>
        <w:autoSpaceDE w:val="0"/>
        <w:autoSpaceDN w:val="0"/>
        <w:adjustRightInd w:val="0"/>
        <w:spacing w:line="380" w:lineRule="atLeast"/>
        <w:jc w:val="both"/>
        <w:rPr>
          <w:rFonts w:ascii="Times New Roman" w:hAnsi="Times New Roman" w:cs="Times New Roman"/>
          <w:bCs/>
          <w:szCs w:val="26"/>
        </w:rPr>
      </w:pPr>
      <w:r w:rsidRPr="00C07623">
        <w:rPr>
          <w:rFonts w:ascii="Times New Roman" w:hAnsi="Times New Roman" w:cs="Times New Roman"/>
          <w:bCs/>
          <w:szCs w:val="26"/>
        </w:rPr>
        <w:t xml:space="preserve">  3. Khi đã trộn đều hoặc đã rải xong các lớp (6 tới 8 lớp) cần chú ý tưới đều dịch men để đạt đủ độ ẩm cần thiết.</w:t>
      </w:r>
    </w:p>
    <w:p w:rsidR="00C07623" w:rsidRPr="00C07623" w:rsidRDefault="00C07623" w:rsidP="00C07623">
      <w:pPr>
        <w:autoSpaceDE w:val="0"/>
        <w:autoSpaceDN w:val="0"/>
        <w:adjustRightInd w:val="0"/>
        <w:spacing w:line="380" w:lineRule="atLeast"/>
        <w:jc w:val="both"/>
        <w:rPr>
          <w:rFonts w:ascii="Times New Roman" w:hAnsi="Times New Roman" w:cs="Times New Roman"/>
          <w:bCs/>
          <w:szCs w:val="26"/>
        </w:rPr>
      </w:pPr>
      <w:r w:rsidRPr="00C07623">
        <w:rPr>
          <w:rFonts w:ascii="Times New Roman" w:hAnsi="Times New Roman" w:cs="Times New Roman"/>
          <w:bCs/>
          <w:szCs w:val="26"/>
        </w:rPr>
        <w:t xml:space="preserve">  4. Khi đã hoàn thành (tưới đều dịch men và đủ độ ẩm) lấp bạt phủ lại và chèn đất hoặc đá xung quanh tránh cho bạt bị gió tốc đi</w:t>
      </w:r>
    </w:p>
    <w:p w:rsidR="00C07623" w:rsidRPr="00C07623" w:rsidRDefault="00C07623" w:rsidP="00C07623">
      <w:pPr>
        <w:autoSpaceDE w:val="0"/>
        <w:autoSpaceDN w:val="0"/>
        <w:adjustRightInd w:val="0"/>
        <w:spacing w:line="380" w:lineRule="atLeast"/>
        <w:jc w:val="both"/>
        <w:rPr>
          <w:rFonts w:ascii="Times New Roman" w:hAnsi="Times New Roman" w:cs="Times New Roman"/>
          <w:bCs/>
          <w:szCs w:val="26"/>
        </w:rPr>
      </w:pPr>
      <w:r w:rsidRPr="00C07623">
        <w:rPr>
          <w:rFonts w:ascii="Times New Roman" w:hAnsi="Times New Roman" w:cs="Times New Roman"/>
          <w:bCs/>
          <w:szCs w:val="26"/>
        </w:rPr>
        <w:t xml:space="preserve">  5. Đào rãnh thoát nước nhỏ xung quanh khu vực ủ phân để tránh nước chảy nhiều vào đống ủ, làm chết vi sinh vật.</w:t>
      </w:r>
    </w:p>
    <w:p w:rsidR="00C07623" w:rsidRPr="00C07623" w:rsidRDefault="00C07623" w:rsidP="00C07623">
      <w:pPr>
        <w:autoSpaceDE w:val="0"/>
        <w:autoSpaceDN w:val="0"/>
        <w:adjustRightInd w:val="0"/>
        <w:spacing w:line="380" w:lineRule="atLeast"/>
        <w:jc w:val="both"/>
        <w:rPr>
          <w:rFonts w:ascii="Times New Roman" w:hAnsi="Times New Roman" w:cs="Times New Roman"/>
          <w:bCs/>
          <w:szCs w:val="26"/>
        </w:rPr>
      </w:pPr>
      <w:r w:rsidRPr="00C07623">
        <w:rPr>
          <w:rFonts w:ascii="Times New Roman" w:hAnsi="Times New Roman" w:cs="Times New Roman"/>
          <w:bCs/>
          <w:szCs w:val="26"/>
        </w:rPr>
        <w:t xml:space="preserve">  6. Cứ sau 7-10 ngày tiến hành đảo đống một lần với hình thức đảo từ trên xuống dưới, từ trong ra ngoài và từ ngoài vào trong. </w:t>
      </w:r>
    </w:p>
    <w:p w:rsidR="00C07623" w:rsidRPr="00C07623" w:rsidRDefault="00C07623" w:rsidP="00C07623">
      <w:pPr>
        <w:autoSpaceDE w:val="0"/>
        <w:autoSpaceDN w:val="0"/>
        <w:adjustRightInd w:val="0"/>
        <w:spacing w:line="380" w:lineRule="atLeast"/>
        <w:rPr>
          <w:rFonts w:ascii="Times New Roman" w:hAnsi="Times New Roman" w:cs="Times New Roman"/>
          <w:bCs/>
          <w:szCs w:val="26"/>
        </w:rPr>
      </w:pPr>
      <w:r w:rsidRPr="00C07623">
        <w:rPr>
          <w:rFonts w:ascii="Times New Roman" w:hAnsi="Times New Roman" w:cs="Times New Roman"/>
          <w:bCs/>
          <w:szCs w:val="26"/>
        </w:rPr>
        <w:t xml:space="preserve">  7. Sau 30 ngày kể từ ngày ủ (sau 3-4 lần đảo) thì có thể đưa phân ra sử dụ</w:t>
      </w:r>
      <w:r>
        <w:rPr>
          <w:rFonts w:ascii="Times New Roman" w:hAnsi="Times New Roman" w:cs="Times New Roman"/>
          <w:bCs/>
          <w:szCs w:val="26"/>
        </w:rPr>
        <w:t>ng</w:t>
      </w:r>
    </w:p>
    <w:p w:rsidR="00C07623" w:rsidRPr="00C07623" w:rsidRDefault="00C07623" w:rsidP="00C07623">
      <w:pPr>
        <w:rPr>
          <w:rFonts w:ascii="Times New Roman" w:hAnsi="Times New Roman" w:cs="Times New Roman"/>
          <w:i/>
          <w:sz w:val="24"/>
          <w:szCs w:val="24"/>
        </w:rPr>
      </w:pPr>
      <w:r w:rsidRPr="00C07623">
        <w:rPr>
          <w:rFonts w:ascii="Times New Roman" w:hAnsi="Times New Roman" w:cs="Times New Roman"/>
          <w:bCs/>
          <w:i/>
          <w:color w:val="FF0000"/>
        </w:rPr>
        <w:t xml:space="preserve">* </w:t>
      </w:r>
      <w:r w:rsidRPr="00C07623">
        <w:rPr>
          <w:rFonts w:ascii="Times New Roman" w:hAnsi="Times New Roman" w:cs="Times New Roman"/>
          <w:i/>
        </w:rPr>
        <w:t>MỘT SỐ LƯU Ý TRONG SẢN XUẤT VÀ SỬ DỤNG PHÂN HCVS</w:t>
      </w:r>
    </w:p>
    <w:p w:rsidR="00C07623" w:rsidRPr="00C07623" w:rsidRDefault="00C07623" w:rsidP="00C07623">
      <w:pPr>
        <w:rPr>
          <w:rFonts w:ascii="Times New Roman" w:hAnsi="Times New Roman" w:cs="Times New Roman"/>
          <w:i/>
        </w:rPr>
      </w:pPr>
    </w:p>
    <w:p w:rsidR="00C07623" w:rsidRPr="00C07623" w:rsidRDefault="00C07623" w:rsidP="00C07623">
      <w:pPr>
        <w:rPr>
          <w:rFonts w:ascii="Times New Roman" w:hAnsi="Times New Roman" w:cs="Times New Roman"/>
          <w:i/>
        </w:rPr>
      </w:pPr>
    </w:p>
    <w:p w:rsidR="00C07623" w:rsidRPr="00C07623" w:rsidRDefault="00C07623" w:rsidP="00C07623">
      <w:pPr>
        <w:numPr>
          <w:ilvl w:val="0"/>
          <w:numId w:val="3"/>
        </w:numPr>
        <w:spacing w:after="0" w:line="360" w:lineRule="auto"/>
        <w:rPr>
          <w:rFonts w:ascii="Times New Roman" w:hAnsi="Times New Roman" w:cs="Times New Roman"/>
          <w:i/>
          <w:sz w:val="28"/>
          <w:szCs w:val="28"/>
        </w:rPr>
      </w:pPr>
      <w:r w:rsidRPr="00C07623">
        <w:rPr>
          <w:rFonts w:ascii="Times New Roman" w:hAnsi="Times New Roman" w:cs="Times New Roman"/>
          <w:i/>
          <w:sz w:val="28"/>
          <w:szCs w:val="28"/>
        </w:rPr>
        <w:t>Độ ẩm phải đạt được từ 50-60%</w:t>
      </w:r>
    </w:p>
    <w:p w:rsidR="00C07623" w:rsidRPr="00C07623" w:rsidRDefault="00C07623" w:rsidP="00C07623">
      <w:pPr>
        <w:numPr>
          <w:ilvl w:val="0"/>
          <w:numId w:val="3"/>
        </w:numPr>
        <w:spacing w:after="0" w:line="360" w:lineRule="auto"/>
        <w:rPr>
          <w:rFonts w:ascii="Times New Roman" w:hAnsi="Times New Roman" w:cs="Times New Roman"/>
          <w:i/>
          <w:sz w:val="28"/>
          <w:szCs w:val="28"/>
        </w:rPr>
      </w:pPr>
      <w:r w:rsidRPr="00C07623">
        <w:rPr>
          <w:rFonts w:ascii="Times New Roman" w:hAnsi="Times New Roman" w:cs="Times New Roman"/>
          <w:i/>
          <w:sz w:val="28"/>
          <w:szCs w:val="28"/>
        </w:rPr>
        <w:t>Cần đảo đều trong quá trình ủ và đảo lại sau khi ủ 7-10 ngày.</w:t>
      </w:r>
    </w:p>
    <w:p w:rsidR="00C07623" w:rsidRPr="00C07623" w:rsidRDefault="00C07623" w:rsidP="00C07623">
      <w:pPr>
        <w:numPr>
          <w:ilvl w:val="0"/>
          <w:numId w:val="3"/>
        </w:numPr>
        <w:spacing w:after="0" w:line="360" w:lineRule="auto"/>
        <w:rPr>
          <w:rFonts w:ascii="Times New Roman" w:hAnsi="Times New Roman" w:cs="Times New Roman"/>
          <w:i/>
          <w:sz w:val="28"/>
          <w:szCs w:val="28"/>
        </w:rPr>
      </w:pPr>
      <w:r w:rsidRPr="00C07623">
        <w:rPr>
          <w:rFonts w:ascii="Times New Roman" w:hAnsi="Times New Roman" w:cs="Times New Roman"/>
          <w:i/>
          <w:sz w:val="28"/>
          <w:szCs w:val="28"/>
        </w:rPr>
        <w:t>Các loại vật liệu (rơm rạ khô cần tưới ẩm trước khi ủ 12-24 giờ)</w:t>
      </w:r>
    </w:p>
    <w:p w:rsidR="00C07623" w:rsidRPr="00C07623" w:rsidRDefault="00C07623" w:rsidP="00C07623">
      <w:pPr>
        <w:numPr>
          <w:ilvl w:val="0"/>
          <w:numId w:val="3"/>
        </w:numPr>
        <w:spacing w:after="0" w:line="360" w:lineRule="auto"/>
        <w:rPr>
          <w:rFonts w:ascii="Times New Roman" w:hAnsi="Times New Roman" w:cs="Times New Roman"/>
          <w:i/>
          <w:sz w:val="28"/>
          <w:szCs w:val="28"/>
        </w:rPr>
      </w:pPr>
      <w:r w:rsidRPr="00C07623">
        <w:rPr>
          <w:rFonts w:ascii="Times New Roman" w:hAnsi="Times New Roman" w:cs="Times New Roman"/>
          <w:i/>
          <w:sz w:val="28"/>
          <w:szCs w:val="28"/>
        </w:rPr>
        <w:t>Bèo tây phải vớt lên trước 12-24 giờ cho ráo bớt nước</w:t>
      </w:r>
    </w:p>
    <w:p w:rsidR="00C07623" w:rsidRPr="00C07623" w:rsidRDefault="00C07623" w:rsidP="00C07623">
      <w:pPr>
        <w:numPr>
          <w:ilvl w:val="0"/>
          <w:numId w:val="3"/>
        </w:numPr>
        <w:spacing w:after="0" w:line="360" w:lineRule="auto"/>
        <w:rPr>
          <w:rFonts w:ascii="Times New Roman" w:hAnsi="Times New Roman" w:cs="Times New Roman"/>
          <w:i/>
          <w:sz w:val="28"/>
          <w:szCs w:val="28"/>
        </w:rPr>
      </w:pPr>
      <w:r w:rsidRPr="00C07623">
        <w:rPr>
          <w:rFonts w:ascii="Times New Roman" w:hAnsi="Times New Roman" w:cs="Times New Roman"/>
          <w:i/>
          <w:sz w:val="28"/>
          <w:szCs w:val="28"/>
        </w:rPr>
        <w:t>Không sử dụng Vôi và tro bếp khi ủ phân</w:t>
      </w:r>
    </w:p>
    <w:p w:rsidR="00C07623" w:rsidRPr="00C07623" w:rsidRDefault="00C07623" w:rsidP="00C07623">
      <w:pPr>
        <w:numPr>
          <w:ilvl w:val="0"/>
          <w:numId w:val="3"/>
        </w:numPr>
        <w:spacing w:after="0" w:line="360" w:lineRule="auto"/>
        <w:rPr>
          <w:rFonts w:ascii="Times New Roman" w:hAnsi="Times New Roman" w:cs="Times New Roman"/>
          <w:i/>
          <w:sz w:val="28"/>
          <w:szCs w:val="28"/>
        </w:rPr>
      </w:pPr>
      <w:r w:rsidRPr="00C07623">
        <w:rPr>
          <w:rFonts w:ascii="Times New Roman" w:hAnsi="Times New Roman" w:cs="Times New Roman"/>
          <w:i/>
          <w:sz w:val="28"/>
          <w:szCs w:val="28"/>
        </w:rPr>
        <w:t>Không để đống ủ tiếp xúc trực tiếp với ánh sáng mặt trời, bạt che phải tối màu</w:t>
      </w:r>
    </w:p>
    <w:p w:rsidR="00C07623" w:rsidRPr="00C07623" w:rsidRDefault="00C07623" w:rsidP="00C07623">
      <w:pPr>
        <w:numPr>
          <w:ilvl w:val="0"/>
          <w:numId w:val="3"/>
        </w:numPr>
        <w:spacing w:after="0" w:line="360" w:lineRule="auto"/>
        <w:rPr>
          <w:rFonts w:ascii="Times New Roman" w:hAnsi="Times New Roman" w:cs="Times New Roman"/>
          <w:i/>
          <w:sz w:val="28"/>
          <w:szCs w:val="28"/>
        </w:rPr>
      </w:pPr>
      <w:r w:rsidRPr="00C07623">
        <w:rPr>
          <w:rFonts w:ascii="Times New Roman" w:hAnsi="Times New Roman" w:cs="Times New Roman"/>
          <w:i/>
          <w:sz w:val="28"/>
          <w:szCs w:val="28"/>
        </w:rPr>
        <w:t>Không nên nén chặt đống khi ủ.</w:t>
      </w:r>
    </w:p>
    <w:p w:rsidR="00C07623" w:rsidRPr="00C07623" w:rsidRDefault="00C07623" w:rsidP="00C07623">
      <w:pPr>
        <w:spacing w:line="360" w:lineRule="auto"/>
        <w:rPr>
          <w:rFonts w:ascii="Times New Roman" w:hAnsi="Times New Roman" w:cs="Times New Roman"/>
          <w:i/>
          <w:sz w:val="28"/>
          <w:szCs w:val="28"/>
        </w:rPr>
      </w:pPr>
    </w:p>
    <w:p w:rsidR="00C07623" w:rsidRPr="00C07623" w:rsidRDefault="00C07623" w:rsidP="00C07623">
      <w:pPr>
        <w:numPr>
          <w:ilvl w:val="0"/>
          <w:numId w:val="4"/>
        </w:numPr>
        <w:spacing w:after="0" w:line="360" w:lineRule="auto"/>
        <w:rPr>
          <w:rFonts w:ascii="Times New Roman" w:hAnsi="Times New Roman" w:cs="Times New Roman"/>
          <w:i/>
          <w:sz w:val="28"/>
          <w:szCs w:val="28"/>
        </w:rPr>
      </w:pPr>
      <w:r w:rsidRPr="00C07623">
        <w:rPr>
          <w:rFonts w:ascii="Times New Roman" w:hAnsi="Times New Roman" w:cs="Times New Roman"/>
          <w:i/>
          <w:sz w:val="28"/>
          <w:szCs w:val="28"/>
        </w:rPr>
        <w:t xml:space="preserve">Khi bón cần giữ độ ẩm cho tốt, đặc biệt là 2 tuần đầu. </w:t>
      </w:r>
    </w:p>
    <w:p w:rsidR="00C07623" w:rsidRPr="00C07623" w:rsidRDefault="00C07623" w:rsidP="00C07623">
      <w:pPr>
        <w:numPr>
          <w:ilvl w:val="0"/>
          <w:numId w:val="4"/>
        </w:numPr>
        <w:autoSpaceDE w:val="0"/>
        <w:autoSpaceDN w:val="0"/>
        <w:adjustRightInd w:val="0"/>
        <w:spacing w:after="0" w:line="380" w:lineRule="atLeast"/>
        <w:rPr>
          <w:rFonts w:ascii="Times New Roman" w:hAnsi="Times New Roman" w:cs="Times New Roman"/>
          <w:b/>
          <w:bCs/>
          <w:sz w:val="26"/>
          <w:szCs w:val="26"/>
        </w:rPr>
      </w:pPr>
      <w:r w:rsidRPr="00C07623">
        <w:rPr>
          <w:rFonts w:ascii="Times New Roman" w:hAnsi="Times New Roman" w:cs="Times New Roman"/>
          <w:i/>
          <w:sz w:val="28"/>
          <w:szCs w:val="28"/>
        </w:rPr>
        <w:t>Đất chua nên bón vôi trước 1 tuần rồi mới bón phân vi sinh. Nếu phun thuốc trừ sâu và thuốc trừ cỏ thì phải phun sau khi đã bón phân vi sinh 1 tuần để không làm chết các vi sinh vật có ích trong phân.</w:t>
      </w:r>
    </w:p>
    <w:p w:rsidR="00C07623" w:rsidRPr="00C07623" w:rsidRDefault="00C07623" w:rsidP="00C07623">
      <w:pPr>
        <w:numPr>
          <w:ilvl w:val="0"/>
          <w:numId w:val="4"/>
        </w:numPr>
        <w:autoSpaceDE w:val="0"/>
        <w:autoSpaceDN w:val="0"/>
        <w:adjustRightInd w:val="0"/>
        <w:spacing w:after="0" w:line="380" w:lineRule="atLeast"/>
        <w:rPr>
          <w:rFonts w:ascii="Times New Roman" w:hAnsi="Times New Roman" w:cs="Times New Roman"/>
          <w:b/>
          <w:bCs/>
          <w:sz w:val="26"/>
          <w:szCs w:val="26"/>
        </w:rPr>
      </w:pPr>
      <w:r w:rsidRPr="00C07623">
        <w:rPr>
          <w:rFonts w:ascii="Times New Roman" w:hAnsi="Times New Roman" w:cs="Times New Roman"/>
          <w:i/>
          <w:sz w:val="28"/>
          <w:szCs w:val="28"/>
        </w:rPr>
        <w:t>Bảo quản phân ở nơi thoáng mát, tránh mưa, nắng làm chết các vi sinh vật có ích trong phân. Thời gian bảo quản tối đa là 6 tháng kể từ ngày SX, tốt nhất là 2 tháng với mùa hè, 3 tháng với mùa đông.</w:t>
      </w:r>
    </w:p>
    <w:p w:rsidR="00C07623" w:rsidRPr="00C07623" w:rsidRDefault="00C07623" w:rsidP="00C07623">
      <w:pPr>
        <w:autoSpaceDE w:val="0"/>
        <w:autoSpaceDN w:val="0"/>
        <w:adjustRightInd w:val="0"/>
        <w:spacing w:line="380" w:lineRule="atLeast"/>
        <w:ind w:left="720"/>
        <w:rPr>
          <w:rFonts w:ascii="Times New Roman" w:hAnsi="Times New Roman" w:cs="Times New Roman"/>
          <w:b/>
          <w:bCs/>
          <w:sz w:val="26"/>
          <w:szCs w:val="26"/>
        </w:rPr>
      </w:pPr>
    </w:p>
    <w:p w:rsidR="00C07623" w:rsidRPr="00C07623" w:rsidRDefault="00C07623" w:rsidP="00C07623">
      <w:pPr>
        <w:numPr>
          <w:ilvl w:val="1"/>
          <w:numId w:val="2"/>
        </w:numPr>
        <w:autoSpaceDE w:val="0"/>
        <w:autoSpaceDN w:val="0"/>
        <w:adjustRightInd w:val="0"/>
        <w:spacing w:after="0" w:line="380" w:lineRule="atLeast"/>
        <w:rPr>
          <w:rFonts w:ascii="Times New Roman" w:hAnsi="Times New Roman" w:cs="Times New Roman"/>
          <w:b/>
          <w:bCs/>
          <w:sz w:val="26"/>
          <w:szCs w:val="26"/>
        </w:rPr>
      </w:pPr>
      <w:r w:rsidRPr="00C07623">
        <w:rPr>
          <w:rFonts w:ascii="Times New Roman" w:hAnsi="Times New Roman" w:cs="Times New Roman"/>
          <w:b/>
          <w:bCs/>
          <w:sz w:val="26"/>
          <w:szCs w:val="26"/>
        </w:rPr>
        <w:t>Giải pháp ứng phó biến đổi khí hậu:</w:t>
      </w:r>
    </w:p>
    <w:p w:rsidR="00C07623" w:rsidRPr="00C07623" w:rsidRDefault="00C07623" w:rsidP="00C07623">
      <w:pPr>
        <w:autoSpaceDE w:val="0"/>
        <w:autoSpaceDN w:val="0"/>
        <w:adjustRightInd w:val="0"/>
        <w:spacing w:line="380" w:lineRule="atLeast"/>
        <w:ind w:left="720"/>
        <w:jc w:val="both"/>
        <w:rPr>
          <w:rFonts w:ascii="Times New Roman" w:hAnsi="Times New Roman" w:cs="Times New Roman"/>
          <w:b/>
          <w:bCs/>
          <w:sz w:val="26"/>
          <w:szCs w:val="26"/>
        </w:rPr>
      </w:pPr>
    </w:p>
    <w:p w:rsidR="00C07623" w:rsidRPr="00C07623" w:rsidRDefault="00C07623" w:rsidP="00C07623">
      <w:pPr>
        <w:autoSpaceDE w:val="0"/>
        <w:autoSpaceDN w:val="0"/>
        <w:adjustRightInd w:val="0"/>
        <w:spacing w:line="380" w:lineRule="atLeast"/>
        <w:jc w:val="both"/>
        <w:rPr>
          <w:rFonts w:ascii="Times New Roman" w:hAnsi="Times New Roman" w:cs="Times New Roman"/>
          <w:bCs/>
          <w:sz w:val="26"/>
          <w:szCs w:val="26"/>
        </w:rPr>
      </w:pPr>
      <w:r w:rsidRPr="00C07623">
        <w:rPr>
          <w:rFonts w:ascii="Times New Roman" w:hAnsi="Times New Roman" w:cs="Times New Roman"/>
          <w:bCs/>
          <w:sz w:val="26"/>
          <w:szCs w:val="26"/>
        </w:rPr>
        <w:t xml:space="preserve">Áp dụng bón phân hữu cơ vi sinh trong canh tác ngô sẽ từng bước giảm </w:t>
      </w:r>
      <w:r w:rsidRPr="00C07623">
        <w:rPr>
          <w:rFonts w:ascii="Times New Roman" w:hAnsi="Times New Roman" w:cs="Times New Roman"/>
          <w:bCs/>
          <w:i/>
          <w:sz w:val="26"/>
          <w:szCs w:val="26"/>
        </w:rPr>
        <w:t>thiểu (giảm 50-70% phân bón vô cơ, thuốc BVTV hóa học)</w:t>
      </w:r>
      <w:r w:rsidRPr="00C07623">
        <w:rPr>
          <w:rFonts w:ascii="Times New Roman" w:hAnsi="Times New Roman" w:cs="Times New Roman"/>
          <w:bCs/>
          <w:sz w:val="26"/>
          <w:szCs w:val="26"/>
        </w:rPr>
        <w:t xml:space="preserve"> và tiến tới thay thế hoàn toàn việc sử dụng phân bón vô cơ, thuốc bảo vệ thực vật hóa học trên đồng ruộng, từ đó góp phần giảm phát thải khí nhà kính trong sản xuất nông nghiệp, bảo vệ môi trường: cải tạo và làm giàu đất, làm sạch môi trường nước, đất, không khí, mang lại hiệu quả ngày càng cao cho thu nhập và sức khỏe người sản xuất: </w:t>
      </w:r>
    </w:p>
    <w:p w:rsidR="00C07623" w:rsidRPr="00C07623" w:rsidRDefault="00C07623" w:rsidP="00C07623">
      <w:pPr>
        <w:autoSpaceDE w:val="0"/>
        <w:autoSpaceDN w:val="0"/>
        <w:adjustRightInd w:val="0"/>
        <w:spacing w:line="380" w:lineRule="atLeast"/>
        <w:jc w:val="both"/>
        <w:rPr>
          <w:rFonts w:ascii="Times New Roman" w:hAnsi="Times New Roman" w:cs="Times New Roman"/>
          <w:b/>
          <w:bCs/>
          <w:sz w:val="26"/>
          <w:szCs w:val="26"/>
          <w:lang w:val="en"/>
        </w:rPr>
      </w:pPr>
      <w:r w:rsidRPr="00C07623">
        <w:rPr>
          <w:rFonts w:ascii="Times New Roman" w:hAnsi="Times New Roman" w:cs="Times New Roman"/>
          <w:bCs/>
          <w:sz w:val="26"/>
          <w:szCs w:val="26"/>
        </w:rPr>
        <w:lastRenderedPageBreak/>
        <w:t>Theo quy trình sản xuất cũ thì phần lớn người nông dân bón phân chuồng chưa qua ủ hoai (khoảng 10.000 kg/ha) khi gặp thời tiết ẩm ướt các loại vi sinh vật trong môi trường sẻ hoạt động phân giải mạnh và tạo ra một lượng khá lớn khí phát thải CH4 gây ô nhiễm môi trường, lượng phân bón vô cơ  sử dụng nhiều: NPK 8-10-3 = 500kg/ha,  đặc biệt là lượng phân đạm (300-400kg/ha)dẫn đến cây trồng hấp thu không kịp – không hết. Trong thực tế cây ngô chỉ hấp thụ được khoảng 40-45 % lượng N có trong phân vô cơ chúng ta bón cho nó, lượng còn lại bị ngấm vào đất và bốc bay vào không khí gây phát thải khí N</w:t>
      </w:r>
      <w:r w:rsidRPr="00C07623">
        <w:rPr>
          <w:rFonts w:ascii="Times New Roman" w:hAnsi="Times New Roman" w:cs="Times New Roman"/>
          <w:bCs/>
          <w:sz w:val="26"/>
          <w:szCs w:val="26"/>
          <w:vertAlign w:val="subscript"/>
        </w:rPr>
        <w:t>2</w:t>
      </w:r>
      <w:r w:rsidRPr="00C07623">
        <w:rPr>
          <w:rFonts w:ascii="Times New Roman" w:hAnsi="Times New Roman" w:cs="Times New Roman"/>
          <w:bCs/>
          <w:sz w:val="26"/>
          <w:szCs w:val="26"/>
        </w:rPr>
        <w:t>O, NH</w:t>
      </w:r>
      <w:r w:rsidRPr="00C07623">
        <w:rPr>
          <w:rFonts w:ascii="Times New Roman" w:hAnsi="Times New Roman" w:cs="Times New Roman"/>
          <w:bCs/>
          <w:sz w:val="26"/>
          <w:szCs w:val="26"/>
          <w:vertAlign w:val="subscript"/>
        </w:rPr>
        <w:t>4</w:t>
      </w:r>
      <w:r w:rsidRPr="00C07623">
        <w:rPr>
          <w:rFonts w:ascii="Times New Roman" w:hAnsi="Times New Roman" w:cs="Times New Roman"/>
          <w:bCs/>
          <w:sz w:val="26"/>
          <w:szCs w:val="26"/>
        </w:rPr>
        <w:t>. Sử dụng nhiều thuốc BVTV trên đồng ruộng gây ra hiện tượng các chất độc khí độc tiêu diệt nhiều loại động vật, côn trùng có ích gây mất cân bằng sinh thái, các loại chất, khí độc dư thừa ngấm vào đất, bay vào không khí gây ô nhiễm môi trường sinh thái...</w:t>
      </w:r>
    </w:p>
    <w:p w:rsidR="00C07623" w:rsidRDefault="00C07623" w:rsidP="00C07623">
      <w:pPr>
        <w:numPr>
          <w:ilvl w:val="1"/>
          <w:numId w:val="2"/>
        </w:numPr>
        <w:autoSpaceDE w:val="0"/>
        <w:autoSpaceDN w:val="0"/>
        <w:adjustRightInd w:val="0"/>
        <w:spacing w:after="0" w:line="380" w:lineRule="atLeast"/>
        <w:rPr>
          <w:rFonts w:ascii="Times New Roman" w:hAnsi="Times New Roman" w:cs="Times New Roman"/>
          <w:b/>
          <w:bCs/>
          <w:sz w:val="26"/>
          <w:szCs w:val="26"/>
          <w:lang w:val="en"/>
        </w:rPr>
      </w:pPr>
      <w:r w:rsidRPr="00C07623">
        <w:rPr>
          <w:rFonts w:ascii="Times New Roman" w:hAnsi="Times New Roman" w:cs="Times New Roman"/>
          <w:b/>
          <w:bCs/>
          <w:sz w:val="26"/>
          <w:szCs w:val="26"/>
          <w:lang w:val="en"/>
        </w:rPr>
        <w:t>Tổ chức thực hiện mô hình</w:t>
      </w:r>
    </w:p>
    <w:p w:rsidR="00C07623" w:rsidRPr="00C07623" w:rsidRDefault="00C07623" w:rsidP="00C07623">
      <w:pPr>
        <w:autoSpaceDE w:val="0"/>
        <w:autoSpaceDN w:val="0"/>
        <w:adjustRightInd w:val="0"/>
        <w:spacing w:line="380" w:lineRule="atLeast"/>
        <w:jc w:val="both"/>
        <w:rPr>
          <w:rFonts w:ascii="Times New Roman" w:hAnsi="Times New Roman" w:cs="Times New Roman"/>
          <w:bCs/>
          <w:sz w:val="24"/>
          <w:szCs w:val="26"/>
          <w:lang w:val="en"/>
        </w:rPr>
      </w:pPr>
      <w:r w:rsidRPr="00C07623">
        <w:rPr>
          <w:rFonts w:ascii="Times New Roman" w:hAnsi="Times New Roman" w:cs="Times New Roman"/>
          <w:bCs/>
          <w:szCs w:val="26"/>
          <w:lang w:val="en"/>
        </w:rPr>
        <w:t>Đảm bảo sự công bằng và minh bạch trong sự tham gia của người dân, dự án đã tổ chức truyền thông rộng rãi về nguyên nhân và tác động của biến đổi khí hậu, lợi ích của việc tham gia mô hình đối với hộ và đối với cộng đồng như thế nào, tổ chức lựa chọn hộ dân trên cơ sở tham gia tự nguyên. Các hộ dân tham gia được chọn được tổ chức và hình thành nhóm nông dân sở thích canh tác ngô giảm phát thải, mỗi nhóm 50 hộ tương ứng với 1 xã tham gia với mục đích tạo sự đồng nhất về áp dụng quy trình, tạo nguồn hàng hóa sản phẩm đủ lớn và quan trọng là để tận dụng các cơ hội đầu tư vốn, tiêu bao sản phẩm từ việc kết nối công tư với các doanh nghiệp thu mua ngô. Để nâng cao kiến thức cho các hộ tham gia trong nhóm một cách đồng đều, dự án đã tập huấn nâng cao kiến thức về kỹ thuật trồng ngô sinh khối, ủ phân hữu cơ vi sinh và tổ chức các hội thảo đầu bờ (lớp học đồng ruộng) hướng dẫn tại chỗ về quy trình, chăm sóc và phòng trừ các loại dịch bệnh.</w:t>
      </w:r>
    </w:p>
    <w:p w:rsidR="00C07623" w:rsidRPr="00C07623" w:rsidRDefault="00C07623" w:rsidP="00C07623">
      <w:pPr>
        <w:autoSpaceDE w:val="0"/>
        <w:autoSpaceDN w:val="0"/>
        <w:adjustRightInd w:val="0"/>
        <w:spacing w:line="380" w:lineRule="atLeast"/>
        <w:jc w:val="both"/>
        <w:rPr>
          <w:rFonts w:ascii="Times New Roman" w:hAnsi="Times New Roman" w:cs="Times New Roman"/>
          <w:bCs/>
          <w:sz w:val="26"/>
          <w:szCs w:val="26"/>
          <w:lang w:val="en"/>
        </w:rPr>
      </w:pPr>
      <w:r w:rsidRPr="00C07623">
        <w:rPr>
          <w:rFonts w:ascii="Times New Roman" w:hAnsi="Times New Roman" w:cs="Times New Roman"/>
          <w:bCs/>
          <w:sz w:val="26"/>
          <w:szCs w:val="26"/>
          <w:lang w:val="en"/>
        </w:rPr>
        <w:t>Thúc đẩy kết nối công tư trong tiêu thụ ngô sinh khối cho nông dân, dự án đã làm với Công ty cổ phần ứng dụng công nghệ cao nông nghiệp thuộc tập đoàn TH true milk về việc TH true milk sẽ ký hợp đồng bao tiêu sản phẩm ngô sinh khối sạch do bà con tham gia mô hình sản xuất ra. Các bước tiếp xúc với TH true milk bao gồm trao đổi đại diện TH true milk với các nhóm nông dân trồng ngô khi hội thảo đầu bờ ngô giai đoạn chăm sóc, trao đổi về tiêu chuẩn sản phẩm, giá cả và điều kiện thu mua 2 tháng trước khi ngô sắp sửa thu hoạch, ký thỏa thuận hơp tác thu mua.</w:t>
      </w:r>
    </w:p>
    <w:p w:rsidR="00C07623" w:rsidRPr="00C07623" w:rsidRDefault="00C07623" w:rsidP="00C07623">
      <w:pPr>
        <w:autoSpaceDE w:val="0"/>
        <w:autoSpaceDN w:val="0"/>
        <w:adjustRightInd w:val="0"/>
        <w:spacing w:line="380" w:lineRule="atLeast"/>
        <w:ind w:left="720"/>
        <w:rPr>
          <w:rFonts w:ascii="Times New Roman" w:hAnsi="Times New Roman" w:cs="Times New Roman"/>
          <w:b/>
          <w:bCs/>
          <w:sz w:val="26"/>
          <w:szCs w:val="26"/>
          <w:lang w:val="en"/>
        </w:rPr>
      </w:pPr>
    </w:p>
    <w:p w:rsidR="00C07623" w:rsidRPr="00C07623" w:rsidRDefault="00C07623" w:rsidP="00C07623">
      <w:pPr>
        <w:numPr>
          <w:ilvl w:val="0"/>
          <w:numId w:val="2"/>
        </w:numPr>
        <w:autoSpaceDE w:val="0"/>
        <w:autoSpaceDN w:val="0"/>
        <w:adjustRightInd w:val="0"/>
        <w:spacing w:after="0" w:line="380" w:lineRule="atLeast"/>
        <w:rPr>
          <w:rFonts w:ascii="Times New Roman" w:hAnsi="Times New Roman" w:cs="Times New Roman"/>
          <w:b/>
          <w:bCs/>
          <w:sz w:val="26"/>
          <w:szCs w:val="26"/>
          <w:lang w:val="en"/>
        </w:rPr>
      </w:pPr>
      <w:r w:rsidRPr="00C07623">
        <w:rPr>
          <w:rFonts w:ascii="Times New Roman" w:hAnsi="Times New Roman" w:cs="Times New Roman"/>
          <w:b/>
          <w:bCs/>
          <w:sz w:val="26"/>
          <w:szCs w:val="26"/>
          <w:lang w:val="en"/>
        </w:rPr>
        <w:t>Đánh giá hiệu quả của mô hình</w:t>
      </w:r>
    </w:p>
    <w:p w:rsidR="00C07623" w:rsidRPr="00C07623" w:rsidRDefault="00C07623" w:rsidP="00C07623">
      <w:pPr>
        <w:numPr>
          <w:ilvl w:val="1"/>
          <w:numId w:val="2"/>
        </w:numPr>
        <w:autoSpaceDE w:val="0"/>
        <w:autoSpaceDN w:val="0"/>
        <w:adjustRightInd w:val="0"/>
        <w:spacing w:after="0" w:line="380" w:lineRule="atLeast"/>
        <w:jc w:val="both"/>
        <w:rPr>
          <w:rFonts w:ascii="Times New Roman" w:hAnsi="Times New Roman" w:cs="Times New Roman"/>
          <w:sz w:val="26"/>
          <w:szCs w:val="26"/>
          <w:lang w:val="en"/>
        </w:rPr>
      </w:pPr>
      <w:r w:rsidRPr="00C07623">
        <w:rPr>
          <w:rFonts w:ascii="Times New Roman" w:hAnsi="Times New Roman" w:cs="Times New Roman"/>
          <w:sz w:val="26"/>
          <w:szCs w:val="26"/>
          <w:lang w:val="en"/>
        </w:rPr>
        <w:t xml:space="preserve">Hiệu quả mặt kinh tế: </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en"/>
        </w:rPr>
      </w:pPr>
      <w:r w:rsidRPr="00C07623">
        <w:rPr>
          <w:rFonts w:ascii="Times New Roman" w:hAnsi="Times New Roman" w:cs="Times New Roman"/>
          <w:sz w:val="26"/>
          <w:szCs w:val="26"/>
          <w:lang w:val="en"/>
        </w:rPr>
        <w:lastRenderedPageBreak/>
        <w:t>Vụ đông xuân 2016-2017 năng suất tại 6 xã thí điểm, 80% tổng số hộ tham gia mô hình có mức tăng từ 25-35% so với canh tác đối chứng. Có 70% số hộ thu hoạch ngô sinh khối đúng vụ thu nhập tăng từ 42-60% trên cùng một đơn vị diện tích. Có khoảng 20-25% số hộ chưa đạt được mức tăng năng suất và lợi nhuận do vì diện tích ruộng ngô tham gia của họ không thuận tiện về mặt giao thông, nên mất nhiều chi phí thu hoạch và tại các xã Đức Sơn và Long Sơn không bán ngô cho TH mà bán lại cho tư thương nên bị ép giá (700,000 đ/tấn). Các yếu tố làm tăng lợi nhuận gồm: giảm chi phí các loại phân bón hóa học, thuốc bảo vệ thực vật đầu vào và tận dụng hiệu quả phế phụ phẩm nông nghiệp, kết nối công tư đảm bảo nên người dân bán ngô giảm được các chi phí cho khâu trung gian-giá trị sản phẩm được nâng lên. Một yếu tố quan trọng khác nữa là do ngô sinh khối được trồng bón phân hữu cơ vi sinh nên đã bán được giá cao hơn cho TH true milk.</w:t>
      </w:r>
    </w:p>
    <w:tbl>
      <w:tblPr>
        <w:tblW w:w="9652" w:type="dxa"/>
        <w:tblInd w:w="113" w:type="dxa"/>
        <w:tblLook w:val="04A0" w:firstRow="1" w:lastRow="0" w:firstColumn="1" w:lastColumn="0" w:noHBand="0" w:noVBand="1"/>
      </w:tblPr>
      <w:tblGrid>
        <w:gridCol w:w="2796"/>
        <w:gridCol w:w="1339"/>
        <w:gridCol w:w="1303"/>
        <w:gridCol w:w="613"/>
        <w:gridCol w:w="1339"/>
        <w:gridCol w:w="819"/>
        <w:gridCol w:w="1207"/>
        <w:gridCol w:w="236"/>
      </w:tblGrid>
      <w:tr w:rsidR="00C07623" w:rsidRPr="00C07623" w:rsidTr="00C07623">
        <w:trPr>
          <w:gridAfter w:val="1"/>
          <w:wAfter w:w="236" w:type="dxa"/>
          <w:trHeight w:val="360"/>
        </w:trPr>
        <w:tc>
          <w:tcPr>
            <w:tcW w:w="9416" w:type="dxa"/>
            <w:gridSpan w:val="7"/>
            <w:noWrap/>
            <w:vAlign w:val="bottom"/>
          </w:tcPr>
          <w:p w:rsidR="00C07623" w:rsidRPr="00C07623" w:rsidRDefault="00C07623">
            <w:pPr>
              <w:jc w:val="center"/>
              <w:rPr>
                <w:rFonts w:ascii="Times New Roman" w:hAnsi="Times New Roman" w:cs="Times New Roman"/>
                <w:b/>
                <w:bCs/>
                <w:color w:val="000000"/>
                <w:sz w:val="26"/>
                <w:szCs w:val="26"/>
              </w:rPr>
            </w:pPr>
          </w:p>
          <w:p w:rsidR="00C07623" w:rsidRPr="00C07623" w:rsidRDefault="00C07623">
            <w:pPr>
              <w:jc w:val="center"/>
              <w:rPr>
                <w:rFonts w:ascii="Times New Roman" w:hAnsi="Times New Roman" w:cs="Times New Roman"/>
                <w:b/>
                <w:bCs/>
                <w:color w:val="000000"/>
                <w:sz w:val="26"/>
                <w:szCs w:val="26"/>
                <w:lang w:val="vi-VN" w:eastAsia="vi-VN"/>
              </w:rPr>
            </w:pPr>
            <w:r w:rsidRPr="00C07623">
              <w:rPr>
                <w:rFonts w:ascii="Times New Roman" w:hAnsi="Times New Roman" w:cs="Times New Roman"/>
                <w:b/>
                <w:bCs/>
                <w:color w:val="000000"/>
                <w:sz w:val="26"/>
                <w:szCs w:val="26"/>
              </w:rPr>
              <w:t xml:space="preserve">So sánh 2 mô hình trồng ngô sinh khối </w:t>
            </w:r>
          </w:p>
        </w:tc>
      </w:tr>
      <w:tr w:rsidR="00C07623" w:rsidRPr="00C07623" w:rsidTr="00C07623">
        <w:trPr>
          <w:gridAfter w:val="1"/>
          <w:wAfter w:w="236" w:type="dxa"/>
          <w:trHeight w:val="285"/>
        </w:trPr>
        <w:tc>
          <w:tcPr>
            <w:tcW w:w="2796" w:type="dxa"/>
            <w:noWrap/>
            <w:vAlign w:val="bottom"/>
            <w:hideMark/>
          </w:tcPr>
          <w:p w:rsidR="00C07623" w:rsidRPr="00C07623" w:rsidRDefault="00C07623">
            <w:pPr>
              <w:rPr>
                <w:rFonts w:ascii="Times New Roman" w:hAnsi="Times New Roman" w:cs="Times New Roman"/>
                <w:i/>
                <w:iCs/>
                <w:color w:val="000000"/>
                <w:sz w:val="26"/>
                <w:szCs w:val="26"/>
              </w:rPr>
            </w:pPr>
            <w:r w:rsidRPr="00C07623">
              <w:rPr>
                <w:rFonts w:ascii="Times New Roman" w:hAnsi="Times New Roman" w:cs="Times New Roman"/>
                <w:i/>
                <w:iCs/>
                <w:color w:val="000000"/>
                <w:sz w:val="26"/>
                <w:szCs w:val="26"/>
              </w:rPr>
              <w:t>Diện tích:</w:t>
            </w:r>
          </w:p>
        </w:tc>
        <w:tc>
          <w:tcPr>
            <w:tcW w:w="1339" w:type="dxa"/>
            <w:noWrap/>
            <w:vAlign w:val="bottom"/>
          </w:tcPr>
          <w:p w:rsidR="00C07623" w:rsidRPr="00C07623" w:rsidRDefault="00C07623">
            <w:pPr>
              <w:rPr>
                <w:rFonts w:ascii="Times New Roman" w:hAnsi="Times New Roman" w:cs="Times New Roman"/>
                <w:i/>
                <w:iCs/>
                <w:color w:val="000000"/>
                <w:sz w:val="26"/>
                <w:szCs w:val="26"/>
              </w:rPr>
            </w:pPr>
          </w:p>
        </w:tc>
        <w:tc>
          <w:tcPr>
            <w:tcW w:w="3255" w:type="dxa"/>
            <w:gridSpan w:val="3"/>
            <w:noWrap/>
            <w:vAlign w:val="bottom"/>
            <w:hideMark/>
          </w:tcPr>
          <w:p w:rsidR="00C07623" w:rsidRPr="00C07623" w:rsidRDefault="00C07623">
            <w:pPr>
              <w:rPr>
                <w:rFonts w:ascii="Times New Roman" w:hAnsi="Times New Roman" w:cs="Times New Roman"/>
                <w:i/>
                <w:iCs/>
                <w:sz w:val="26"/>
                <w:szCs w:val="26"/>
                <w:lang w:val="sv-SE"/>
              </w:rPr>
            </w:pPr>
            <w:r w:rsidRPr="00C07623">
              <w:rPr>
                <w:rFonts w:ascii="Times New Roman" w:hAnsi="Times New Roman" w:cs="Times New Roman"/>
                <w:i/>
                <w:iCs/>
                <w:sz w:val="26"/>
                <w:szCs w:val="26"/>
                <w:lang w:val="sv-SE"/>
              </w:rPr>
              <w:t xml:space="preserve"> Tình trung bình 1 sào ( 500 m2) </w:t>
            </w:r>
          </w:p>
        </w:tc>
        <w:tc>
          <w:tcPr>
            <w:tcW w:w="819" w:type="dxa"/>
            <w:noWrap/>
            <w:vAlign w:val="bottom"/>
          </w:tcPr>
          <w:p w:rsidR="00C07623" w:rsidRPr="00C07623" w:rsidRDefault="00C07623">
            <w:pPr>
              <w:rPr>
                <w:rFonts w:ascii="Times New Roman" w:hAnsi="Times New Roman" w:cs="Times New Roman"/>
                <w:i/>
                <w:iCs/>
                <w:color w:val="000000"/>
                <w:sz w:val="26"/>
                <w:szCs w:val="26"/>
                <w:lang w:val="sv-SE"/>
              </w:rPr>
            </w:pPr>
          </w:p>
        </w:tc>
        <w:tc>
          <w:tcPr>
            <w:tcW w:w="1207" w:type="dxa"/>
            <w:noWrap/>
            <w:vAlign w:val="bottom"/>
          </w:tcPr>
          <w:p w:rsidR="00C07623" w:rsidRPr="00C07623" w:rsidRDefault="00C07623">
            <w:pPr>
              <w:rPr>
                <w:rFonts w:ascii="Times New Roman" w:hAnsi="Times New Roman" w:cs="Times New Roman"/>
                <w:sz w:val="26"/>
                <w:szCs w:val="26"/>
                <w:lang w:val="sv-SE"/>
              </w:rPr>
            </w:pPr>
          </w:p>
        </w:tc>
      </w:tr>
      <w:tr w:rsidR="00C07623" w:rsidRPr="00C07623" w:rsidTr="00C07623">
        <w:trPr>
          <w:gridAfter w:val="1"/>
          <w:wAfter w:w="236" w:type="dxa"/>
          <w:trHeight w:val="285"/>
        </w:trPr>
        <w:tc>
          <w:tcPr>
            <w:tcW w:w="2796" w:type="dxa"/>
            <w:noWrap/>
            <w:vAlign w:val="bottom"/>
            <w:hideMark/>
          </w:tcPr>
          <w:p w:rsidR="00C07623" w:rsidRPr="00C07623" w:rsidRDefault="00C07623">
            <w:pPr>
              <w:rPr>
                <w:rFonts w:ascii="Times New Roman" w:hAnsi="Times New Roman" w:cs="Times New Roman"/>
                <w:i/>
                <w:iCs/>
                <w:color w:val="000000"/>
                <w:sz w:val="26"/>
                <w:szCs w:val="26"/>
              </w:rPr>
            </w:pPr>
            <w:r w:rsidRPr="00C07623">
              <w:rPr>
                <w:rFonts w:ascii="Times New Roman" w:hAnsi="Times New Roman" w:cs="Times New Roman"/>
                <w:i/>
                <w:iCs/>
                <w:color w:val="000000"/>
                <w:sz w:val="26"/>
                <w:szCs w:val="26"/>
              </w:rPr>
              <w:t>Giống :</w:t>
            </w:r>
          </w:p>
        </w:tc>
        <w:tc>
          <w:tcPr>
            <w:tcW w:w="1339" w:type="dxa"/>
            <w:noWrap/>
            <w:vAlign w:val="bottom"/>
          </w:tcPr>
          <w:p w:rsidR="00C07623" w:rsidRPr="00C07623" w:rsidRDefault="00C07623">
            <w:pPr>
              <w:rPr>
                <w:rFonts w:ascii="Times New Roman" w:hAnsi="Times New Roman" w:cs="Times New Roman"/>
                <w:i/>
                <w:iCs/>
                <w:color w:val="000000"/>
                <w:sz w:val="26"/>
                <w:szCs w:val="26"/>
              </w:rPr>
            </w:pPr>
          </w:p>
        </w:tc>
        <w:tc>
          <w:tcPr>
            <w:tcW w:w="3255" w:type="dxa"/>
            <w:gridSpan w:val="3"/>
            <w:noWrap/>
            <w:vAlign w:val="bottom"/>
            <w:hideMark/>
          </w:tcPr>
          <w:p w:rsidR="00C07623" w:rsidRPr="00C07623" w:rsidRDefault="00C07623">
            <w:pPr>
              <w:rPr>
                <w:rFonts w:ascii="Times New Roman" w:hAnsi="Times New Roman" w:cs="Times New Roman"/>
                <w:i/>
                <w:iCs/>
                <w:sz w:val="26"/>
                <w:szCs w:val="26"/>
              </w:rPr>
            </w:pPr>
            <w:r w:rsidRPr="00C07623">
              <w:rPr>
                <w:rFonts w:ascii="Times New Roman" w:hAnsi="Times New Roman" w:cs="Times New Roman"/>
                <w:i/>
                <w:iCs/>
                <w:sz w:val="26"/>
                <w:szCs w:val="26"/>
              </w:rPr>
              <w:t xml:space="preserve"> cùng 1 loại giống (giống NK 7328)  </w:t>
            </w:r>
          </w:p>
        </w:tc>
        <w:tc>
          <w:tcPr>
            <w:tcW w:w="819" w:type="dxa"/>
            <w:noWrap/>
            <w:vAlign w:val="bottom"/>
          </w:tcPr>
          <w:p w:rsidR="00C07623" w:rsidRPr="00C07623" w:rsidRDefault="00C07623">
            <w:pPr>
              <w:rPr>
                <w:rFonts w:ascii="Times New Roman" w:hAnsi="Times New Roman" w:cs="Times New Roman"/>
                <w:i/>
                <w:iCs/>
                <w:color w:val="000000"/>
                <w:sz w:val="26"/>
                <w:szCs w:val="26"/>
              </w:rPr>
            </w:pPr>
          </w:p>
        </w:tc>
        <w:tc>
          <w:tcPr>
            <w:tcW w:w="1207" w:type="dxa"/>
            <w:noWrap/>
            <w:vAlign w:val="bottom"/>
          </w:tcPr>
          <w:p w:rsidR="00C07623" w:rsidRPr="00C07623" w:rsidRDefault="00C07623">
            <w:pPr>
              <w:rPr>
                <w:rFonts w:ascii="Times New Roman" w:hAnsi="Times New Roman" w:cs="Times New Roman"/>
                <w:sz w:val="26"/>
                <w:szCs w:val="26"/>
              </w:rPr>
            </w:pPr>
          </w:p>
        </w:tc>
      </w:tr>
      <w:tr w:rsidR="00C07623" w:rsidRPr="00C07623" w:rsidTr="00C07623">
        <w:trPr>
          <w:trHeight w:val="285"/>
        </w:trPr>
        <w:tc>
          <w:tcPr>
            <w:tcW w:w="9416" w:type="dxa"/>
            <w:gridSpan w:val="7"/>
            <w:noWrap/>
            <w:vAlign w:val="bottom"/>
            <w:hideMark/>
          </w:tcPr>
          <w:p w:rsidR="00C07623" w:rsidRPr="00C07623" w:rsidRDefault="00C07623">
            <w:pPr>
              <w:rPr>
                <w:rFonts w:ascii="Times New Roman" w:hAnsi="Times New Roman" w:cs="Times New Roman"/>
                <w:i/>
                <w:iCs/>
                <w:color w:val="000000"/>
                <w:sz w:val="26"/>
                <w:szCs w:val="26"/>
              </w:rPr>
            </w:pPr>
            <w:r w:rsidRPr="00C07623">
              <w:rPr>
                <w:rFonts w:ascii="Times New Roman" w:hAnsi="Times New Roman" w:cs="Times New Roman"/>
                <w:i/>
                <w:iCs/>
                <w:color w:val="000000"/>
                <w:sz w:val="26"/>
                <w:szCs w:val="26"/>
              </w:rPr>
              <w:t xml:space="preserve">Các điều kiện canh tác khác như nhau </w:t>
            </w:r>
          </w:p>
        </w:tc>
        <w:tc>
          <w:tcPr>
            <w:tcW w:w="236" w:type="dxa"/>
            <w:noWrap/>
            <w:vAlign w:val="bottom"/>
          </w:tcPr>
          <w:p w:rsidR="00C07623" w:rsidRPr="00C07623" w:rsidRDefault="00C07623">
            <w:pPr>
              <w:rPr>
                <w:rFonts w:ascii="Times New Roman" w:hAnsi="Times New Roman" w:cs="Times New Roman"/>
                <w:i/>
                <w:iCs/>
                <w:color w:val="000000"/>
                <w:sz w:val="26"/>
                <w:szCs w:val="26"/>
              </w:rPr>
            </w:pPr>
          </w:p>
        </w:tc>
      </w:tr>
      <w:tr w:rsidR="00C07623" w:rsidRPr="00C07623" w:rsidTr="00C07623">
        <w:trPr>
          <w:trHeight w:val="585"/>
        </w:trPr>
        <w:tc>
          <w:tcPr>
            <w:tcW w:w="2796" w:type="dxa"/>
            <w:vMerge w:val="restart"/>
            <w:tcBorders>
              <w:top w:val="single" w:sz="4" w:space="0" w:color="auto"/>
              <w:left w:val="single" w:sz="4" w:space="0" w:color="auto"/>
              <w:bottom w:val="single" w:sz="4" w:space="0" w:color="000000"/>
              <w:right w:val="single" w:sz="4" w:space="0" w:color="auto"/>
            </w:tcBorders>
            <w:noWrap/>
            <w:vAlign w:val="center"/>
            <w:hideMark/>
          </w:tcPr>
          <w:p w:rsidR="00C07623" w:rsidRPr="00C07623" w:rsidRDefault="00C07623">
            <w:pPr>
              <w:jc w:val="center"/>
              <w:rPr>
                <w:rFonts w:ascii="Times New Roman" w:hAnsi="Times New Roman" w:cs="Times New Roman"/>
                <w:b/>
                <w:bCs/>
                <w:color w:val="000000"/>
                <w:sz w:val="26"/>
                <w:szCs w:val="26"/>
              </w:rPr>
            </w:pPr>
            <w:r w:rsidRPr="00C07623">
              <w:rPr>
                <w:rFonts w:ascii="Times New Roman" w:hAnsi="Times New Roman" w:cs="Times New Roman"/>
                <w:b/>
                <w:bCs/>
                <w:color w:val="000000"/>
                <w:sz w:val="26"/>
                <w:szCs w:val="26"/>
              </w:rPr>
              <w:t xml:space="preserve">Chi phí </w:t>
            </w:r>
          </w:p>
        </w:tc>
        <w:tc>
          <w:tcPr>
            <w:tcW w:w="1339" w:type="dxa"/>
            <w:vMerge w:val="restart"/>
            <w:tcBorders>
              <w:top w:val="single" w:sz="4" w:space="0" w:color="auto"/>
              <w:left w:val="single" w:sz="4" w:space="0" w:color="auto"/>
              <w:bottom w:val="single" w:sz="4" w:space="0" w:color="000000"/>
              <w:right w:val="single" w:sz="4" w:space="0" w:color="auto"/>
            </w:tcBorders>
            <w:vAlign w:val="center"/>
            <w:hideMark/>
          </w:tcPr>
          <w:p w:rsidR="00C07623" w:rsidRPr="00C07623" w:rsidRDefault="00C07623">
            <w:pPr>
              <w:jc w:val="center"/>
              <w:rPr>
                <w:rFonts w:ascii="Times New Roman" w:hAnsi="Times New Roman" w:cs="Times New Roman"/>
                <w:b/>
                <w:bCs/>
                <w:color w:val="000000"/>
                <w:sz w:val="26"/>
                <w:szCs w:val="26"/>
              </w:rPr>
            </w:pPr>
            <w:r w:rsidRPr="00C07623">
              <w:rPr>
                <w:rFonts w:ascii="Times New Roman" w:hAnsi="Times New Roman" w:cs="Times New Roman"/>
                <w:b/>
                <w:bCs/>
                <w:color w:val="000000"/>
                <w:sz w:val="26"/>
                <w:szCs w:val="26"/>
              </w:rPr>
              <w:t xml:space="preserve">Đơn vị tính </w:t>
            </w:r>
          </w:p>
        </w:tc>
        <w:tc>
          <w:tcPr>
            <w:tcW w:w="1303" w:type="dxa"/>
            <w:vMerge w:val="restart"/>
            <w:tcBorders>
              <w:top w:val="single" w:sz="4" w:space="0" w:color="auto"/>
              <w:left w:val="single" w:sz="4" w:space="0" w:color="auto"/>
              <w:bottom w:val="single" w:sz="4" w:space="0" w:color="000000"/>
              <w:right w:val="single" w:sz="4" w:space="0" w:color="auto"/>
            </w:tcBorders>
            <w:vAlign w:val="bottom"/>
            <w:hideMark/>
          </w:tcPr>
          <w:p w:rsidR="00C07623" w:rsidRPr="00C07623" w:rsidRDefault="00C07623">
            <w:pPr>
              <w:jc w:val="center"/>
              <w:rPr>
                <w:rFonts w:ascii="Times New Roman" w:hAnsi="Times New Roman" w:cs="Times New Roman"/>
                <w:b/>
                <w:bCs/>
                <w:color w:val="000000"/>
                <w:sz w:val="26"/>
                <w:szCs w:val="26"/>
              </w:rPr>
            </w:pPr>
            <w:r w:rsidRPr="00C07623">
              <w:rPr>
                <w:rFonts w:ascii="Times New Roman" w:hAnsi="Times New Roman" w:cs="Times New Roman"/>
                <w:b/>
                <w:bCs/>
                <w:color w:val="000000"/>
                <w:sz w:val="26"/>
                <w:szCs w:val="26"/>
              </w:rPr>
              <w:t xml:space="preserve"> Đơn giá unit ( 1,000 đ/kg) </w:t>
            </w:r>
          </w:p>
        </w:tc>
        <w:tc>
          <w:tcPr>
            <w:tcW w:w="1952" w:type="dxa"/>
            <w:gridSpan w:val="2"/>
            <w:tcBorders>
              <w:top w:val="single" w:sz="4" w:space="0" w:color="auto"/>
              <w:left w:val="nil"/>
              <w:bottom w:val="single" w:sz="4" w:space="0" w:color="auto"/>
              <w:right w:val="single" w:sz="4" w:space="0" w:color="auto"/>
            </w:tcBorders>
            <w:vAlign w:val="center"/>
            <w:hideMark/>
          </w:tcPr>
          <w:p w:rsidR="00C07623" w:rsidRPr="00C07623" w:rsidRDefault="00C07623">
            <w:pPr>
              <w:jc w:val="center"/>
              <w:rPr>
                <w:rFonts w:ascii="Times New Roman" w:hAnsi="Times New Roman" w:cs="Times New Roman"/>
                <w:b/>
                <w:bCs/>
                <w:color w:val="000000"/>
                <w:sz w:val="26"/>
                <w:szCs w:val="26"/>
              </w:rPr>
            </w:pPr>
            <w:r w:rsidRPr="00C07623">
              <w:rPr>
                <w:rFonts w:ascii="Times New Roman" w:hAnsi="Times New Roman" w:cs="Times New Roman"/>
                <w:b/>
                <w:bCs/>
                <w:color w:val="000000"/>
                <w:sz w:val="26"/>
                <w:szCs w:val="26"/>
              </w:rPr>
              <w:t xml:space="preserve">Bón phân hữu cơ vi sinh </w:t>
            </w:r>
          </w:p>
        </w:tc>
        <w:tc>
          <w:tcPr>
            <w:tcW w:w="2026" w:type="dxa"/>
            <w:gridSpan w:val="2"/>
            <w:tcBorders>
              <w:top w:val="single" w:sz="4" w:space="0" w:color="auto"/>
              <w:left w:val="single" w:sz="4" w:space="0" w:color="auto"/>
              <w:bottom w:val="single" w:sz="4" w:space="0" w:color="auto"/>
              <w:right w:val="single" w:sz="4" w:space="0" w:color="auto"/>
            </w:tcBorders>
            <w:vAlign w:val="bottom"/>
            <w:hideMark/>
          </w:tcPr>
          <w:p w:rsidR="00C07623" w:rsidRPr="00C07623" w:rsidRDefault="00C07623">
            <w:pPr>
              <w:jc w:val="center"/>
              <w:rPr>
                <w:rFonts w:ascii="Times New Roman" w:hAnsi="Times New Roman" w:cs="Times New Roman"/>
                <w:b/>
                <w:bCs/>
                <w:color w:val="000000"/>
                <w:sz w:val="26"/>
                <w:szCs w:val="26"/>
              </w:rPr>
            </w:pPr>
            <w:r w:rsidRPr="00C07623">
              <w:rPr>
                <w:rFonts w:ascii="Times New Roman" w:hAnsi="Times New Roman" w:cs="Times New Roman"/>
                <w:b/>
                <w:bCs/>
                <w:color w:val="000000"/>
                <w:sz w:val="26"/>
                <w:szCs w:val="26"/>
              </w:rPr>
              <w:t xml:space="preserve">Mô hình đối chứng </w:t>
            </w:r>
          </w:p>
        </w:tc>
        <w:tc>
          <w:tcPr>
            <w:tcW w:w="236" w:type="dxa"/>
            <w:vAlign w:val="center"/>
          </w:tcPr>
          <w:p w:rsidR="00C07623" w:rsidRPr="00C07623" w:rsidRDefault="00C07623">
            <w:pPr>
              <w:rPr>
                <w:rFonts w:ascii="Times New Roman" w:hAnsi="Times New Roman" w:cs="Times New Roman"/>
                <w:sz w:val="26"/>
                <w:szCs w:val="26"/>
              </w:rPr>
            </w:pPr>
          </w:p>
        </w:tc>
      </w:tr>
      <w:tr w:rsidR="00C07623" w:rsidRPr="00C07623" w:rsidTr="00C07623">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C07623" w:rsidRPr="00C07623" w:rsidRDefault="00C07623">
            <w:pPr>
              <w:rPr>
                <w:rFonts w:ascii="Times New Roman" w:hAnsi="Times New Roman" w:cs="Times New Roman"/>
                <w:b/>
                <w:bCs/>
                <w:color w:val="000000"/>
                <w:sz w:val="26"/>
                <w:szCs w:val="2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07623" w:rsidRPr="00C07623" w:rsidRDefault="00C07623">
            <w:pPr>
              <w:rPr>
                <w:rFonts w:ascii="Times New Roman" w:hAnsi="Times New Roman" w:cs="Times New Roman"/>
                <w:b/>
                <w:bCs/>
                <w:color w:val="000000"/>
                <w:sz w:val="26"/>
                <w:szCs w:val="2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07623" w:rsidRPr="00C07623" w:rsidRDefault="00C07623">
            <w:pPr>
              <w:rPr>
                <w:rFonts w:ascii="Times New Roman" w:hAnsi="Times New Roman" w:cs="Times New Roman"/>
                <w:b/>
                <w:bCs/>
                <w:color w:val="000000"/>
                <w:sz w:val="26"/>
                <w:szCs w:val="26"/>
              </w:rPr>
            </w:pPr>
          </w:p>
        </w:tc>
        <w:tc>
          <w:tcPr>
            <w:tcW w:w="613" w:type="dxa"/>
            <w:tcBorders>
              <w:top w:val="nil"/>
              <w:left w:val="nil"/>
              <w:bottom w:val="single" w:sz="4" w:space="0" w:color="auto"/>
              <w:right w:val="single" w:sz="4" w:space="0" w:color="auto"/>
            </w:tcBorders>
            <w:vAlign w:val="bottom"/>
            <w:hideMark/>
          </w:tcPr>
          <w:p w:rsidR="00C07623" w:rsidRPr="00C07623" w:rsidRDefault="00C07623">
            <w:pPr>
              <w:jc w:val="center"/>
              <w:rPr>
                <w:rFonts w:ascii="Times New Roman" w:hAnsi="Times New Roman" w:cs="Times New Roman"/>
                <w:bCs/>
                <w:color w:val="000000"/>
                <w:sz w:val="24"/>
                <w:szCs w:val="26"/>
              </w:rPr>
            </w:pPr>
            <w:r w:rsidRPr="00C07623">
              <w:rPr>
                <w:rFonts w:ascii="Times New Roman" w:hAnsi="Times New Roman" w:cs="Times New Roman"/>
                <w:bCs/>
                <w:color w:val="000000"/>
                <w:szCs w:val="26"/>
              </w:rPr>
              <w:t>SL (kg)</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sz w:val="24"/>
                <w:szCs w:val="26"/>
              </w:rPr>
            </w:pPr>
            <w:r w:rsidRPr="00C07623">
              <w:rPr>
                <w:rFonts w:ascii="Times New Roman" w:hAnsi="Times New Roman" w:cs="Times New Roman"/>
                <w:color w:val="000000"/>
                <w:szCs w:val="26"/>
              </w:rPr>
              <w:t>Thành tiền (VNĐ)</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sz w:val="24"/>
                <w:szCs w:val="26"/>
              </w:rPr>
            </w:pPr>
            <w:r w:rsidRPr="00C07623">
              <w:rPr>
                <w:rFonts w:ascii="Times New Roman" w:hAnsi="Times New Roman" w:cs="Times New Roman"/>
                <w:color w:val="000000"/>
                <w:szCs w:val="26"/>
              </w:rPr>
              <w:t>Số lượng</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sz w:val="24"/>
                <w:szCs w:val="26"/>
              </w:rPr>
            </w:pPr>
            <w:r w:rsidRPr="00C07623">
              <w:rPr>
                <w:rFonts w:ascii="Times New Roman" w:hAnsi="Times New Roman" w:cs="Times New Roman"/>
                <w:color w:val="000000"/>
                <w:szCs w:val="26"/>
              </w:rPr>
              <w:t>Thành tiền</w:t>
            </w:r>
          </w:p>
        </w:tc>
        <w:tc>
          <w:tcPr>
            <w:tcW w:w="236" w:type="dxa"/>
            <w:vAlign w:val="center"/>
          </w:tcPr>
          <w:p w:rsidR="00C07623" w:rsidRPr="00C07623" w:rsidRDefault="00C07623">
            <w:pPr>
              <w:rPr>
                <w:rFonts w:ascii="Times New Roman" w:hAnsi="Times New Roman" w:cs="Times New Roman"/>
                <w:sz w:val="26"/>
                <w:szCs w:val="26"/>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Công làm đất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Công/sào</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80,000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2</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160,000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2 </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160,000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Thu hoạch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Công/sào</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100,000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Giống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Kg</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115,000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1</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115,000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 </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115,000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Men vi sinh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Kg</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35,000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lastRenderedPageBreak/>
              <w:t>NPK 8:10:3</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kg</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5,600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15</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84,000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25</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140,000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Đạm –Ure</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Kg</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8,000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6</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48,000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10</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80,000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Lân</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kg</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10,000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6</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60,000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10</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100,000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Kali</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kg</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8,000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4</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32,000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8</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64,000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Thuốc BVTV (gói)</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Gói</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10,000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Thuốc trừ sâu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 </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10,000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20,000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300"/>
        </w:trPr>
        <w:tc>
          <w:tcPr>
            <w:tcW w:w="2796"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color w:val="000000"/>
              </w:rPr>
            </w:pPr>
            <w:r w:rsidRPr="00C07623">
              <w:rPr>
                <w:rFonts w:ascii="Times New Roman" w:hAnsi="Times New Roman" w:cs="Times New Roman"/>
                <w:b/>
                <w:bCs/>
                <w:color w:val="000000"/>
              </w:rPr>
              <w:t xml:space="preserve">Tổng chi phí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b/>
                <w:bCs/>
                <w:color w:val="000000"/>
              </w:rPr>
            </w:pPr>
            <w:r w:rsidRPr="00C07623">
              <w:rPr>
                <w:rFonts w:ascii="Times New Roman" w:hAnsi="Times New Roman" w:cs="Times New Roman"/>
                <w:b/>
                <w:bCs/>
                <w:color w:val="000000"/>
              </w:rPr>
              <w:t> </w:t>
            </w:r>
          </w:p>
        </w:tc>
        <w:tc>
          <w:tcPr>
            <w:tcW w:w="130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color w:val="000000"/>
              </w:rPr>
            </w:pPr>
            <w:r w:rsidRPr="00C07623">
              <w:rPr>
                <w:rFonts w:ascii="Times New Roman" w:hAnsi="Times New Roman" w:cs="Times New Roman"/>
                <w:b/>
                <w:bCs/>
                <w:color w:val="000000"/>
              </w:rPr>
              <w:t> </w:t>
            </w:r>
          </w:p>
        </w:tc>
        <w:tc>
          <w:tcPr>
            <w:tcW w:w="613"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color w:val="000000"/>
              </w:rPr>
            </w:pPr>
            <w:r w:rsidRPr="00C07623">
              <w:rPr>
                <w:rFonts w:ascii="Times New Roman" w:hAnsi="Times New Roman" w:cs="Times New Roman"/>
                <w:b/>
                <w:bCs/>
                <w:color w:val="000000"/>
              </w:rPr>
              <w:t> </w:t>
            </w:r>
          </w:p>
        </w:tc>
        <w:tc>
          <w:tcPr>
            <w:tcW w:w="1339"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color w:val="000000"/>
              </w:rPr>
            </w:pPr>
            <w:r w:rsidRPr="00C07623">
              <w:rPr>
                <w:rFonts w:ascii="Times New Roman" w:hAnsi="Times New Roman" w:cs="Times New Roman"/>
                <w:b/>
                <w:bCs/>
                <w:color w:val="000000"/>
              </w:rPr>
              <w:t xml:space="preserve">         534,000 </w:t>
            </w:r>
          </w:p>
        </w:tc>
        <w:tc>
          <w:tcPr>
            <w:tcW w:w="819" w:type="dxa"/>
            <w:tcBorders>
              <w:top w:val="nil"/>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w:t>
            </w:r>
          </w:p>
        </w:tc>
        <w:tc>
          <w:tcPr>
            <w:tcW w:w="1207" w:type="dxa"/>
            <w:tcBorders>
              <w:top w:val="nil"/>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color w:val="000000"/>
              </w:rPr>
            </w:pPr>
            <w:r w:rsidRPr="00C07623">
              <w:rPr>
                <w:rFonts w:ascii="Times New Roman" w:hAnsi="Times New Roman" w:cs="Times New Roman"/>
                <w:b/>
                <w:bCs/>
                <w:color w:val="000000"/>
              </w:rPr>
              <w:t xml:space="preserve">        689,000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285"/>
        </w:trPr>
        <w:tc>
          <w:tcPr>
            <w:tcW w:w="2796" w:type="dxa"/>
            <w:tcBorders>
              <w:top w:val="nil"/>
              <w:left w:val="single" w:sz="4" w:space="0" w:color="auto"/>
              <w:bottom w:val="nil"/>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Năng suất </w:t>
            </w:r>
          </w:p>
        </w:tc>
        <w:tc>
          <w:tcPr>
            <w:tcW w:w="1339" w:type="dxa"/>
            <w:tcBorders>
              <w:top w:val="nil"/>
              <w:left w:val="nil"/>
              <w:bottom w:val="nil"/>
              <w:right w:val="single" w:sz="4" w:space="0" w:color="auto"/>
            </w:tcBorders>
            <w:noWrap/>
            <w:vAlign w:val="bottom"/>
            <w:hideMark/>
          </w:tcPr>
          <w:p w:rsidR="00C07623" w:rsidRPr="00C07623" w:rsidRDefault="00C07623">
            <w:pPr>
              <w:jc w:val="center"/>
              <w:rPr>
                <w:rFonts w:ascii="Times New Roman" w:hAnsi="Times New Roman" w:cs="Times New Roman"/>
                <w:color w:val="000000"/>
              </w:rPr>
            </w:pPr>
            <w:r w:rsidRPr="00C07623">
              <w:rPr>
                <w:rFonts w:ascii="Times New Roman" w:hAnsi="Times New Roman" w:cs="Times New Roman"/>
                <w:color w:val="000000"/>
              </w:rPr>
              <w:t>Tấn/sào</w:t>
            </w:r>
          </w:p>
        </w:tc>
        <w:tc>
          <w:tcPr>
            <w:tcW w:w="1303" w:type="dxa"/>
            <w:tcBorders>
              <w:top w:val="nil"/>
              <w:left w:val="nil"/>
              <w:bottom w:val="nil"/>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850,000 </w:t>
            </w:r>
          </w:p>
        </w:tc>
        <w:tc>
          <w:tcPr>
            <w:tcW w:w="613" w:type="dxa"/>
            <w:tcBorders>
              <w:top w:val="nil"/>
              <w:left w:val="nil"/>
              <w:bottom w:val="nil"/>
              <w:right w:val="single" w:sz="4" w:space="0" w:color="auto"/>
            </w:tcBorders>
            <w:noWrap/>
            <w:vAlign w:val="bottom"/>
            <w:hideMark/>
          </w:tcPr>
          <w:p w:rsidR="00C07623" w:rsidRPr="00C07623" w:rsidRDefault="00C07623">
            <w:pPr>
              <w:jc w:val="right"/>
              <w:rPr>
                <w:rFonts w:ascii="Times New Roman" w:hAnsi="Times New Roman" w:cs="Times New Roman"/>
                <w:color w:val="000000"/>
              </w:rPr>
            </w:pPr>
            <w:r w:rsidRPr="00C07623">
              <w:rPr>
                <w:rFonts w:ascii="Times New Roman" w:hAnsi="Times New Roman" w:cs="Times New Roman"/>
                <w:color w:val="000000"/>
              </w:rPr>
              <w:t>2.2</w:t>
            </w:r>
          </w:p>
        </w:tc>
        <w:tc>
          <w:tcPr>
            <w:tcW w:w="1339" w:type="dxa"/>
            <w:tcBorders>
              <w:top w:val="nil"/>
              <w:left w:val="nil"/>
              <w:bottom w:val="nil"/>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1,870,000 </w:t>
            </w:r>
          </w:p>
        </w:tc>
        <w:tc>
          <w:tcPr>
            <w:tcW w:w="819" w:type="dxa"/>
            <w:tcBorders>
              <w:top w:val="nil"/>
              <w:left w:val="single" w:sz="4" w:space="0" w:color="auto"/>
              <w:bottom w:val="nil"/>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1.7 </w:t>
            </w:r>
          </w:p>
        </w:tc>
        <w:tc>
          <w:tcPr>
            <w:tcW w:w="1207" w:type="dxa"/>
            <w:tcBorders>
              <w:top w:val="nil"/>
              <w:left w:val="nil"/>
              <w:bottom w:val="nil"/>
              <w:right w:val="single" w:sz="4" w:space="0" w:color="auto"/>
            </w:tcBorders>
            <w:noWrap/>
            <w:vAlign w:val="bottom"/>
            <w:hideMark/>
          </w:tcPr>
          <w:p w:rsidR="00C07623" w:rsidRPr="00C07623" w:rsidRDefault="00C07623">
            <w:pPr>
              <w:rPr>
                <w:rFonts w:ascii="Times New Roman" w:hAnsi="Times New Roman" w:cs="Times New Roman"/>
                <w:color w:val="000000"/>
              </w:rPr>
            </w:pPr>
            <w:r w:rsidRPr="00C07623">
              <w:rPr>
                <w:rFonts w:ascii="Times New Roman" w:hAnsi="Times New Roman" w:cs="Times New Roman"/>
                <w:color w:val="000000"/>
              </w:rPr>
              <w:t xml:space="preserve">     1,445,000 </w:t>
            </w:r>
          </w:p>
        </w:tc>
        <w:tc>
          <w:tcPr>
            <w:tcW w:w="236" w:type="dxa"/>
            <w:vAlign w:val="center"/>
          </w:tcPr>
          <w:p w:rsidR="00C07623" w:rsidRPr="00C07623" w:rsidRDefault="00C07623">
            <w:pPr>
              <w:rPr>
                <w:rFonts w:ascii="Times New Roman" w:hAnsi="Times New Roman" w:cs="Times New Roman"/>
                <w:sz w:val="20"/>
                <w:szCs w:val="20"/>
              </w:rPr>
            </w:pPr>
          </w:p>
        </w:tc>
      </w:tr>
      <w:tr w:rsidR="00C07623" w:rsidRPr="00C07623" w:rsidTr="00C07623">
        <w:trPr>
          <w:trHeight w:val="300"/>
        </w:trPr>
        <w:tc>
          <w:tcPr>
            <w:tcW w:w="2796" w:type="dxa"/>
            <w:tcBorders>
              <w:top w:val="single" w:sz="4" w:space="0" w:color="auto"/>
              <w:left w:val="single" w:sz="4" w:space="0" w:color="auto"/>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color w:val="000000"/>
              </w:rPr>
            </w:pPr>
            <w:r w:rsidRPr="00C07623">
              <w:rPr>
                <w:rFonts w:ascii="Times New Roman" w:hAnsi="Times New Roman" w:cs="Times New Roman"/>
                <w:b/>
                <w:bCs/>
                <w:color w:val="000000"/>
              </w:rPr>
              <w:t xml:space="preserve">Lãi thu được </w:t>
            </w:r>
          </w:p>
        </w:tc>
        <w:tc>
          <w:tcPr>
            <w:tcW w:w="1339" w:type="dxa"/>
            <w:tcBorders>
              <w:top w:val="single" w:sz="4" w:space="0" w:color="auto"/>
              <w:left w:val="nil"/>
              <w:bottom w:val="single" w:sz="4" w:space="0" w:color="auto"/>
              <w:right w:val="single" w:sz="4" w:space="0" w:color="auto"/>
            </w:tcBorders>
            <w:noWrap/>
            <w:vAlign w:val="bottom"/>
            <w:hideMark/>
          </w:tcPr>
          <w:p w:rsidR="00C07623" w:rsidRPr="00C07623" w:rsidRDefault="00C07623">
            <w:pPr>
              <w:jc w:val="center"/>
              <w:rPr>
                <w:rFonts w:ascii="Times New Roman" w:hAnsi="Times New Roman" w:cs="Times New Roman"/>
                <w:b/>
                <w:bCs/>
                <w:color w:val="000000"/>
              </w:rPr>
            </w:pPr>
            <w:r w:rsidRPr="00C07623">
              <w:rPr>
                <w:rFonts w:ascii="Times New Roman" w:hAnsi="Times New Roman" w:cs="Times New Roman"/>
                <w:b/>
                <w:bCs/>
                <w:color w:val="000000"/>
              </w:rPr>
              <w:t> </w:t>
            </w:r>
          </w:p>
        </w:tc>
        <w:tc>
          <w:tcPr>
            <w:tcW w:w="1303" w:type="dxa"/>
            <w:tcBorders>
              <w:top w:val="single" w:sz="4" w:space="0" w:color="auto"/>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color w:val="000000"/>
              </w:rPr>
            </w:pPr>
            <w:r w:rsidRPr="00C07623">
              <w:rPr>
                <w:rFonts w:ascii="Times New Roman" w:hAnsi="Times New Roman" w:cs="Times New Roman"/>
                <w:b/>
                <w:bCs/>
                <w:color w:val="000000"/>
              </w:rPr>
              <w:t> </w:t>
            </w:r>
          </w:p>
        </w:tc>
        <w:tc>
          <w:tcPr>
            <w:tcW w:w="613" w:type="dxa"/>
            <w:tcBorders>
              <w:top w:val="single" w:sz="4" w:space="0" w:color="auto"/>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color w:val="000000"/>
              </w:rPr>
            </w:pPr>
            <w:r w:rsidRPr="00C07623">
              <w:rPr>
                <w:rFonts w:ascii="Times New Roman" w:hAnsi="Times New Roman" w:cs="Times New Roman"/>
                <w:b/>
                <w:bCs/>
                <w:color w:val="000000"/>
              </w:rPr>
              <w:t> </w:t>
            </w:r>
          </w:p>
        </w:tc>
        <w:tc>
          <w:tcPr>
            <w:tcW w:w="1339" w:type="dxa"/>
            <w:tcBorders>
              <w:top w:val="single" w:sz="4" w:space="0" w:color="auto"/>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rPr>
            </w:pPr>
            <w:r w:rsidRPr="00C07623">
              <w:rPr>
                <w:rFonts w:ascii="Times New Roman" w:hAnsi="Times New Roman" w:cs="Times New Roman"/>
                <w:b/>
                <w:bCs/>
                <w:color w:val="FF0000"/>
              </w:rPr>
              <w:t xml:space="preserve">      </w:t>
            </w:r>
            <w:r w:rsidRPr="00C07623">
              <w:rPr>
                <w:rFonts w:ascii="Times New Roman" w:hAnsi="Times New Roman" w:cs="Times New Roman"/>
                <w:b/>
                <w:bCs/>
              </w:rPr>
              <w:t xml:space="preserve">1,336,000 </w:t>
            </w:r>
          </w:p>
        </w:tc>
        <w:tc>
          <w:tcPr>
            <w:tcW w:w="819" w:type="dxa"/>
            <w:tcBorders>
              <w:top w:val="single" w:sz="4" w:space="0" w:color="auto"/>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color w:val="FF0000"/>
              </w:rPr>
            </w:pPr>
            <w:r w:rsidRPr="00C07623">
              <w:rPr>
                <w:rFonts w:ascii="Times New Roman" w:hAnsi="Times New Roman" w:cs="Times New Roman"/>
                <w:b/>
                <w:bCs/>
                <w:color w:val="FF0000"/>
              </w:rPr>
              <w:t> </w:t>
            </w:r>
          </w:p>
        </w:tc>
        <w:tc>
          <w:tcPr>
            <w:tcW w:w="1207" w:type="dxa"/>
            <w:tcBorders>
              <w:top w:val="single" w:sz="4" w:space="0" w:color="auto"/>
              <w:left w:val="nil"/>
              <w:bottom w:val="single" w:sz="4" w:space="0" w:color="auto"/>
              <w:right w:val="single" w:sz="4" w:space="0" w:color="auto"/>
            </w:tcBorders>
            <w:noWrap/>
            <w:vAlign w:val="bottom"/>
            <w:hideMark/>
          </w:tcPr>
          <w:p w:rsidR="00C07623" w:rsidRPr="00C07623" w:rsidRDefault="00C07623">
            <w:pPr>
              <w:rPr>
                <w:rFonts w:ascii="Times New Roman" w:hAnsi="Times New Roman" w:cs="Times New Roman"/>
                <w:b/>
                <w:bCs/>
              </w:rPr>
            </w:pPr>
            <w:r w:rsidRPr="00C07623">
              <w:rPr>
                <w:rFonts w:ascii="Times New Roman" w:hAnsi="Times New Roman" w:cs="Times New Roman"/>
                <w:b/>
                <w:bCs/>
                <w:color w:val="FF0000"/>
              </w:rPr>
              <w:t xml:space="preserve">        </w:t>
            </w:r>
            <w:r w:rsidRPr="00C07623">
              <w:rPr>
                <w:rFonts w:ascii="Times New Roman" w:hAnsi="Times New Roman" w:cs="Times New Roman"/>
                <w:b/>
                <w:bCs/>
              </w:rPr>
              <w:t xml:space="preserve">756,000 </w:t>
            </w:r>
          </w:p>
        </w:tc>
        <w:tc>
          <w:tcPr>
            <w:tcW w:w="236" w:type="dxa"/>
            <w:vAlign w:val="center"/>
          </w:tcPr>
          <w:p w:rsidR="00C07623" w:rsidRPr="00C07623" w:rsidRDefault="00C07623">
            <w:pPr>
              <w:rPr>
                <w:rFonts w:ascii="Times New Roman" w:hAnsi="Times New Roman" w:cs="Times New Roman"/>
                <w:sz w:val="20"/>
                <w:szCs w:val="20"/>
              </w:rPr>
            </w:pPr>
          </w:p>
        </w:tc>
      </w:tr>
    </w:tbl>
    <w:p w:rsidR="00C07623" w:rsidRPr="00C07623" w:rsidRDefault="00C07623" w:rsidP="00C07623">
      <w:pPr>
        <w:autoSpaceDE w:val="0"/>
        <w:autoSpaceDN w:val="0"/>
        <w:adjustRightInd w:val="0"/>
        <w:spacing w:line="380" w:lineRule="atLeast"/>
        <w:jc w:val="both"/>
        <w:rPr>
          <w:rFonts w:ascii="Times New Roman" w:hAnsi="Times New Roman" w:cs="Times New Roman"/>
          <w:sz w:val="28"/>
          <w:szCs w:val="28"/>
          <w:lang w:val="en"/>
        </w:rPr>
      </w:pPr>
    </w:p>
    <w:p w:rsidR="00C07623" w:rsidRPr="00C07623" w:rsidRDefault="00C07623" w:rsidP="00C07623">
      <w:pPr>
        <w:numPr>
          <w:ilvl w:val="1"/>
          <w:numId w:val="2"/>
        </w:numPr>
        <w:autoSpaceDE w:val="0"/>
        <w:autoSpaceDN w:val="0"/>
        <w:adjustRightInd w:val="0"/>
        <w:spacing w:after="0" w:line="380" w:lineRule="atLeast"/>
        <w:jc w:val="both"/>
        <w:rPr>
          <w:rFonts w:ascii="Times New Roman" w:hAnsi="Times New Roman" w:cs="Times New Roman"/>
          <w:b/>
          <w:sz w:val="26"/>
          <w:szCs w:val="26"/>
          <w:lang w:val="en"/>
        </w:rPr>
      </w:pPr>
      <w:r w:rsidRPr="00C07623">
        <w:rPr>
          <w:rFonts w:ascii="Times New Roman" w:hAnsi="Times New Roman" w:cs="Times New Roman"/>
          <w:b/>
          <w:sz w:val="26"/>
          <w:szCs w:val="26"/>
          <w:lang w:val="en"/>
        </w:rPr>
        <w:t xml:space="preserve">Hiệu quả ứng phó với biến đổi khí hậu: </w:t>
      </w:r>
    </w:p>
    <w:p w:rsidR="00C07623" w:rsidRPr="00C07623" w:rsidRDefault="00C07623" w:rsidP="00C07623">
      <w:pPr>
        <w:autoSpaceDE w:val="0"/>
        <w:autoSpaceDN w:val="0"/>
        <w:adjustRightInd w:val="0"/>
        <w:spacing w:line="380" w:lineRule="atLeast"/>
        <w:ind w:left="720"/>
        <w:jc w:val="both"/>
        <w:rPr>
          <w:rFonts w:ascii="Times New Roman" w:hAnsi="Times New Roman" w:cs="Times New Roman"/>
          <w:b/>
          <w:sz w:val="26"/>
          <w:szCs w:val="26"/>
          <w:lang w:val="en"/>
        </w:rPr>
      </w:pP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en"/>
        </w:rPr>
      </w:pPr>
      <w:r w:rsidRPr="00C07623">
        <w:rPr>
          <w:rFonts w:ascii="Times New Roman" w:hAnsi="Times New Roman" w:cs="Times New Roman"/>
          <w:sz w:val="26"/>
          <w:szCs w:val="26"/>
          <w:lang w:val="en"/>
        </w:rPr>
        <w:t>Mô hình chú trọng và thúc đẩy ủ và bón phân hữu cơ vi sinh, sử dụng biện pháp phòng trừ IPM nên giảm được hơn 50% lượng phân bón vô cơ và thuốc bảo vệ thực vật hóa học, từ đó giảm được một lượng lớn các loại khí phát thải nhà kính – giúp ứng phó tốt hơn với biến đổi khí hậu. Qua quan sát và theo dõi, có đến 90% số hộ đã áp dụng giảm lượng phân bón hóa học so với cách canh tác thông thường trước đây và chỉ có 20% số hộ vẫn dùng thuốc bảo vệ thực vật, tuy nhiên số lần giảm xuống 1 so với 2-3 lần như trước.</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en"/>
        </w:rPr>
      </w:pPr>
    </w:p>
    <w:p w:rsidR="00C07623" w:rsidRPr="00C07623" w:rsidRDefault="00C07623" w:rsidP="00C07623">
      <w:pPr>
        <w:numPr>
          <w:ilvl w:val="1"/>
          <w:numId w:val="2"/>
        </w:numPr>
        <w:autoSpaceDE w:val="0"/>
        <w:autoSpaceDN w:val="0"/>
        <w:adjustRightInd w:val="0"/>
        <w:spacing w:after="0" w:line="380" w:lineRule="atLeast"/>
        <w:jc w:val="both"/>
        <w:rPr>
          <w:rFonts w:ascii="Times New Roman" w:hAnsi="Times New Roman" w:cs="Times New Roman"/>
          <w:b/>
          <w:sz w:val="26"/>
          <w:szCs w:val="26"/>
          <w:lang w:val="en"/>
        </w:rPr>
      </w:pPr>
      <w:r w:rsidRPr="00C07623">
        <w:rPr>
          <w:rFonts w:ascii="Times New Roman" w:hAnsi="Times New Roman" w:cs="Times New Roman"/>
          <w:b/>
          <w:sz w:val="26"/>
          <w:szCs w:val="26"/>
          <w:lang w:val="en"/>
        </w:rPr>
        <w:t xml:space="preserve">Hiệu quả xã hội đối với cộng đồng: </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en"/>
        </w:rPr>
      </w:pPr>
      <w:r w:rsidRPr="00C07623">
        <w:rPr>
          <w:rFonts w:ascii="Times New Roman" w:hAnsi="Times New Roman" w:cs="Times New Roman"/>
          <w:sz w:val="26"/>
          <w:szCs w:val="26"/>
          <w:lang w:val="en"/>
        </w:rPr>
        <w:t xml:space="preserve">Thông qua mô hình, người dân tham gia nhận thức và ý thức tốt hơn về vấn đề ô nhiễm môi trường, các loại khí phát thải nhà kính gây ra biến đổi khí hậu cũng như sự cần thiết </w:t>
      </w:r>
      <w:r w:rsidRPr="00C07623">
        <w:rPr>
          <w:rFonts w:ascii="Times New Roman" w:hAnsi="Times New Roman" w:cs="Times New Roman"/>
          <w:sz w:val="26"/>
          <w:szCs w:val="26"/>
          <w:lang w:val="en"/>
        </w:rPr>
        <w:lastRenderedPageBreak/>
        <w:t>của việc sử dụng phân bón hữu cơ vi sinh trong sản xuất nông nghiệp nói chung, sản xuất ngô sinh khối nói riêng. Năng lực sản xuất, tính hàng hóa được chú trọng, đời sống vật chất – tinh thần của người dân được nâng cao hơn nhờ sự tăng lên của lợi nhuận sản xuất trên một đơn vị diện tích và môi trường sinh sống – sản xuất trong sạch hơn.</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en"/>
        </w:rPr>
      </w:pPr>
      <w:r w:rsidRPr="00C07623">
        <w:rPr>
          <w:rFonts w:ascii="Times New Roman" w:hAnsi="Times New Roman" w:cs="Times New Roman"/>
          <w:sz w:val="26"/>
          <w:szCs w:val="26"/>
          <w:lang w:val="en"/>
        </w:rPr>
        <w:t>Hợp tác công tư, ở đây là mối quan hệ hợp tác giữa người nông dân trồng ngô và doanh nghiệp tiêu thụ ngô. Nghệ An và Anh Sơn có tiềm năng thị trường tiêu thụ sản phẩm ngô sinh khối rất lớn do vì có 2 trang trại chăn nuôi của Vinamilk và TH true milk với quy mô tổng đàn bò sữa lên đến 70.000 con. Mỗi con bò trưởng thành tiêu thụ một khẩu phần ăn từ 30-40 kg thức ăn hỗn hợp/ngày. Trong đó thành phần ngô cây và cỏ chiếm 50%. Đây là 2 doanh nghiệp mạnh, phát triển bền vững và việc trồng ngô sinh khối thay vì trồng ngô hạt như trước đây đang mở ra cho nông dân trồng ngô tại Anh Sơn nhiều cơ hội để rút ngắn thời gian cây trồng, tăng vụ, tăng hiệu quả sử dụng đất, có thị trường tiêu thụ ổn định và tăng thu nhập kinh tế hộ.</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en"/>
        </w:rPr>
      </w:pPr>
    </w:p>
    <w:p w:rsidR="00C07623" w:rsidRPr="00C07623" w:rsidRDefault="00C07623" w:rsidP="00C07623">
      <w:pPr>
        <w:numPr>
          <w:ilvl w:val="0"/>
          <w:numId w:val="2"/>
        </w:numPr>
        <w:autoSpaceDE w:val="0"/>
        <w:autoSpaceDN w:val="0"/>
        <w:adjustRightInd w:val="0"/>
        <w:spacing w:after="0" w:line="380" w:lineRule="atLeast"/>
        <w:rPr>
          <w:rFonts w:ascii="Times New Roman" w:hAnsi="Times New Roman" w:cs="Times New Roman"/>
          <w:b/>
          <w:bCs/>
          <w:sz w:val="26"/>
          <w:szCs w:val="26"/>
          <w:lang w:val="en"/>
        </w:rPr>
      </w:pPr>
      <w:r w:rsidRPr="00C07623">
        <w:rPr>
          <w:rFonts w:ascii="Times New Roman" w:hAnsi="Times New Roman" w:cs="Times New Roman"/>
          <w:b/>
          <w:bCs/>
          <w:sz w:val="26"/>
          <w:szCs w:val="26"/>
          <w:lang w:val="en"/>
        </w:rPr>
        <w:t>Đánh giá tính bền vững của mô hình</w:t>
      </w:r>
    </w:p>
    <w:p w:rsidR="00C07623" w:rsidRPr="00C07623" w:rsidRDefault="00C07623" w:rsidP="00C07623">
      <w:pPr>
        <w:autoSpaceDE w:val="0"/>
        <w:autoSpaceDN w:val="0"/>
        <w:adjustRightInd w:val="0"/>
        <w:spacing w:line="380" w:lineRule="atLeast"/>
        <w:jc w:val="both"/>
        <w:rPr>
          <w:rFonts w:ascii="Times New Roman" w:hAnsi="Times New Roman" w:cs="Times New Roman"/>
          <w:b/>
          <w:sz w:val="26"/>
          <w:szCs w:val="26"/>
          <w:lang w:val="en"/>
        </w:rPr>
      </w:pPr>
      <w:r w:rsidRPr="00C07623">
        <w:rPr>
          <w:rFonts w:ascii="Times New Roman" w:hAnsi="Times New Roman" w:cs="Times New Roman"/>
          <w:b/>
          <w:sz w:val="26"/>
          <w:szCs w:val="26"/>
          <w:lang w:val="en"/>
        </w:rPr>
        <w:t xml:space="preserve">3.1.Kinh tế: </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en"/>
        </w:rPr>
      </w:pPr>
      <w:r w:rsidRPr="00C07623">
        <w:rPr>
          <w:rFonts w:ascii="Times New Roman" w:hAnsi="Times New Roman" w:cs="Times New Roman"/>
          <w:sz w:val="26"/>
          <w:szCs w:val="26"/>
          <w:lang w:val="en"/>
        </w:rPr>
        <w:t>Hiệu quả kinh tế sản xuất/đơn vị diện tích được tăng lên, tỉ suất sử dụng vòng quay vốn và tài nguyên thiên nhiên rút ngắn do tăng vụ sản xuất, thu nhập tài chính của người dân được nâng lên, nguồn vốn đầu tư cho sản xuất cũng như cho hưởng thụ được nâng lên theo hướng phát triển ngày càng bền vững</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en"/>
        </w:rPr>
      </w:pPr>
      <w:r w:rsidRPr="00C07623">
        <w:rPr>
          <w:rFonts w:ascii="Times New Roman" w:hAnsi="Times New Roman" w:cs="Times New Roman"/>
          <w:sz w:val="26"/>
          <w:szCs w:val="26"/>
          <w:lang w:val="en"/>
        </w:rPr>
        <w:t xml:space="preserve">Khả năng nhân rộng đại trà mô hình là rất cao khi kỹ thuật canh tác và ủ phân hữu cơ vi sinh đơn giản, dễ làm, ít tốn kém. Hơn nữa người dân đã được tập huấn biết cách trồng ngô và ủ phân vi sinh, có thể hướng dẫn cho các hộ khác trong xã cũng làm. Mô hình cũng nhận được sự quan tâm của UBND huyện Anh Sơn, các đơn vị kỹ thuật như Trạm Khuyến nông, trạm bảo vệ thực vật huyện. </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en"/>
        </w:rPr>
      </w:pPr>
      <w:r w:rsidRPr="00C07623">
        <w:rPr>
          <w:rFonts w:ascii="Times New Roman" w:hAnsi="Times New Roman" w:cs="Times New Roman"/>
          <w:sz w:val="26"/>
          <w:szCs w:val="26"/>
          <w:lang w:val="en"/>
        </w:rPr>
        <w:t xml:space="preserve">Phương thức hợp tác công tư giữa đơn vị thu mua (TH true milk) đạt được nhiều mục đích quan trọng cho cả các bên, trong đó TH true milk thu mua được sản phẩm cây ngô sạch, từ đó góp phần tạo nên thương hiệu sữa sạch cho họ, còn người dân thì có nơi tiêu thụ ngô sinh khối ổn định. Ngoài ra nếu có nhu cầu đầu tư vốn, kỹ thuật thì TH sẽ tham gia với bà con ngay từ đầu vụ. Tuy nhiên, để mối quan hệ công tư này phát triển bền </w:t>
      </w:r>
      <w:r w:rsidRPr="00C07623">
        <w:rPr>
          <w:rFonts w:ascii="Times New Roman" w:hAnsi="Times New Roman" w:cs="Times New Roman"/>
          <w:sz w:val="26"/>
          <w:szCs w:val="26"/>
          <w:lang w:val="en"/>
        </w:rPr>
        <w:lastRenderedPageBreak/>
        <w:t>vững, cần nâng cao nhận thức và tổ chức nông dân sản xuất theo nhóm, tổ hợp tác qua đó mới duy trì được cam kết của nông dân với doanh nghiệp dài hạn được.</w:t>
      </w:r>
    </w:p>
    <w:p w:rsidR="00C07623" w:rsidRDefault="00C07623" w:rsidP="00C07623">
      <w:pPr>
        <w:autoSpaceDE w:val="0"/>
        <w:autoSpaceDN w:val="0"/>
        <w:adjustRightInd w:val="0"/>
        <w:spacing w:line="380" w:lineRule="atLeast"/>
        <w:jc w:val="both"/>
        <w:rPr>
          <w:rFonts w:ascii="Times New Roman" w:hAnsi="Times New Roman" w:cs="Times New Roman"/>
          <w:b/>
          <w:sz w:val="26"/>
          <w:szCs w:val="26"/>
        </w:rPr>
      </w:pPr>
      <w:r w:rsidRPr="00C07623">
        <w:rPr>
          <w:rFonts w:ascii="Times New Roman" w:hAnsi="Times New Roman" w:cs="Times New Roman"/>
          <w:b/>
          <w:sz w:val="26"/>
          <w:szCs w:val="26"/>
          <w:lang w:val="en"/>
        </w:rPr>
        <w:t>3.2.Về môi tr</w:t>
      </w:r>
      <w:r w:rsidRPr="00C07623">
        <w:rPr>
          <w:rFonts w:ascii="Times New Roman" w:hAnsi="Times New Roman" w:cs="Times New Roman"/>
          <w:b/>
          <w:sz w:val="26"/>
          <w:szCs w:val="26"/>
          <w:lang w:val="vi-VN"/>
        </w:rPr>
        <w:t>ường</w:t>
      </w:r>
      <w:r w:rsidRPr="00C07623">
        <w:rPr>
          <w:rFonts w:ascii="Times New Roman" w:hAnsi="Times New Roman" w:cs="Times New Roman"/>
          <w:b/>
          <w:sz w:val="26"/>
          <w:szCs w:val="26"/>
        </w:rPr>
        <w:t xml:space="preserve">: </w:t>
      </w:r>
    </w:p>
    <w:p w:rsidR="00C07623" w:rsidRPr="00C07623" w:rsidRDefault="00C07623" w:rsidP="00C07623">
      <w:pPr>
        <w:autoSpaceDE w:val="0"/>
        <w:autoSpaceDN w:val="0"/>
        <w:adjustRightInd w:val="0"/>
        <w:spacing w:line="380" w:lineRule="atLeast"/>
        <w:jc w:val="both"/>
        <w:rPr>
          <w:rFonts w:ascii="Times New Roman" w:hAnsi="Times New Roman" w:cs="Times New Roman"/>
          <w:sz w:val="24"/>
          <w:szCs w:val="26"/>
        </w:rPr>
      </w:pPr>
      <w:r w:rsidRPr="00C07623">
        <w:rPr>
          <w:rFonts w:ascii="Times New Roman" w:hAnsi="Times New Roman" w:cs="Times New Roman"/>
          <w:szCs w:val="26"/>
        </w:rPr>
        <w:t>Nhờ ủ và bón phân hữu cơ vi sinh tận dụng tốt các loại phụ phế phẩm nông nghiệp nên giảm được các loại khí thải độc hại gây ô nhiểm môi trường, phát thải nhà kính, từ đó môi trường sinh sống cũng như môi trường sản xuất của cộng đồng ngày càng được cải thiện tích cực hơn, ý thức cộng đồng về bảo vệ môi trường ngày càng cao hơn. Chân đất được bón phân hữu cơ vi sinh tơi, xốp hơn, dễ làm cỏ. Cây ngô phát triển    xanh và khỏe, cho sinh khối lớn hơn trà bón phân vô cơ thông thường –</w:t>
      </w:r>
      <w:r w:rsidRPr="00C07623">
        <w:rPr>
          <w:rFonts w:ascii="Times New Roman" w:hAnsi="Times New Roman" w:cs="Times New Roman"/>
          <w:sz w:val="26"/>
          <w:szCs w:val="26"/>
        </w:rPr>
        <w:t xml:space="preserve"> </w:t>
      </w:r>
      <w:r w:rsidRPr="00C07623">
        <w:rPr>
          <w:rFonts w:ascii="Times New Roman" w:hAnsi="Times New Roman" w:cs="Times New Roman"/>
          <w:szCs w:val="26"/>
        </w:rPr>
        <w:t>đây là bằng chứng cho thấy bón phân hữu cơ vi sinh thì tốt hơn cho cây ngô.</w:t>
      </w:r>
    </w:p>
    <w:p w:rsidR="00C07623" w:rsidRPr="00C07623" w:rsidRDefault="00C07623" w:rsidP="00C07623">
      <w:pPr>
        <w:autoSpaceDE w:val="0"/>
        <w:autoSpaceDN w:val="0"/>
        <w:adjustRightInd w:val="0"/>
        <w:spacing w:line="380" w:lineRule="atLeast"/>
        <w:jc w:val="both"/>
        <w:rPr>
          <w:rFonts w:ascii="Times New Roman" w:hAnsi="Times New Roman" w:cs="Times New Roman"/>
          <w:b/>
          <w:sz w:val="26"/>
          <w:szCs w:val="26"/>
          <w:lang w:val="vi-VN"/>
        </w:rPr>
      </w:pPr>
      <w:r w:rsidRPr="00C07623">
        <w:rPr>
          <w:rFonts w:ascii="Times New Roman" w:hAnsi="Times New Roman" w:cs="Times New Roman"/>
          <w:b/>
          <w:sz w:val="26"/>
          <w:szCs w:val="26"/>
          <w:lang w:val="vi-VN"/>
        </w:rPr>
        <w:t>3.3.Về mặt xã hội:</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vi-VN"/>
        </w:rPr>
      </w:pPr>
      <w:r w:rsidRPr="00C07623">
        <w:rPr>
          <w:rFonts w:ascii="Times New Roman" w:hAnsi="Times New Roman" w:cs="Times New Roman"/>
          <w:sz w:val="26"/>
          <w:szCs w:val="26"/>
          <w:lang w:val="vi-VN"/>
        </w:rPr>
        <w:t xml:space="preserve"> Ý thức hoạt động nhóm được phát huy hiệu quả tốt, từ đó ngày càng nâng cao tính cộng đồng, cùng hoạt động - hỗ trợ nhau phát triển sản xuất nâng cao hiệu quả kinh tế, cãi thiện đời sống tinh thần vật chất, bảo vệ môi trường xanh sạch đẹp hơn. Sản xuất và đời sống của người dân ngày càng phát triển tạo được niềm tin tích cực để thu hút các nguồn, chương trình của nhà nước cũng như các tổ chức, cá nhân đầu tư phát triển sản xuất. Năng lực tiếp cận thị trường của người dân được nâng cao. Khi nhận thức và tính cam kết sản xuất hàng hóa của nông dân được nâng cao và duy trì, tổ chức tốt sẽ là điều kiện tiên quyết để duy trì và phát triển mối quan hệ hợp tác công tư hiệu quả.</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vi-VN"/>
        </w:rPr>
      </w:pPr>
    </w:p>
    <w:p w:rsidR="00C07623" w:rsidRPr="00C07623" w:rsidRDefault="00C07623" w:rsidP="00C07623">
      <w:pPr>
        <w:numPr>
          <w:ilvl w:val="0"/>
          <w:numId w:val="2"/>
        </w:numPr>
        <w:autoSpaceDE w:val="0"/>
        <w:autoSpaceDN w:val="0"/>
        <w:adjustRightInd w:val="0"/>
        <w:spacing w:after="0" w:line="380" w:lineRule="atLeast"/>
        <w:jc w:val="both"/>
        <w:rPr>
          <w:rFonts w:ascii="Times New Roman" w:hAnsi="Times New Roman" w:cs="Times New Roman"/>
          <w:b/>
          <w:sz w:val="26"/>
          <w:szCs w:val="26"/>
          <w:lang w:val="vi-VN"/>
        </w:rPr>
      </w:pPr>
      <w:r w:rsidRPr="00C07623">
        <w:rPr>
          <w:rFonts w:ascii="Times New Roman" w:hAnsi="Times New Roman" w:cs="Times New Roman"/>
          <w:b/>
          <w:bCs/>
          <w:sz w:val="26"/>
          <w:szCs w:val="26"/>
          <w:lang w:val="vi-VN"/>
        </w:rPr>
        <w:t>Đánh giá khả năng nhân rộng mô hình và phát triển thị trường</w:t>
      </w:r>
    </w:p>
    <w:p w:rsidR="00C07623" w:rsidRPr="00C07623" w:rsidRDefault="00C07623" w:rsidP="00C07623">
      <w:pPr>
        <w:autoSpaceDE w:val="0"/>
        <w:autoSpaceDN w:val="0"/>
        <w:adjustRightInd w:val="0"/>
        <w:spacing w:line="380" w:lineRule="atLeast"/>
        <w:jc w:val="both"/>
        <w:rPr>
          <w:rFonts w:ascii="Times New Roman" w:hAnsi="Times New Roman" w:cs="Times New Roman"/>
          <w:b/>
          <w:sz w:val="26"/>
          <w:szCs w:val="26"/>
          <w:lang w:val="vi-VN"/>
        </w:rPr>
      </w:pPr>
      <w:r w:rsidRPr="00C07623">
        <w:rPr>
          <w:rFonts w:ascii="Times New Roman" w:hAnsi="Times New Roman" w:cs="Times New Roman"/>
          <w:b/>
          <w:sz w:val="26"/>
          <w:szCs w:val="26"/>
          <w:lang w:val="vi-VN"/>
        </w:rPr>
        <w:t xml:space="preserve">4.1.Thuận lợi: </w:t>
      </w:r>
    </w:p>
    <w:p w:rsidR="00C07623" w:rsidRPr="00C07623" w:rsidRDefault="00C07623" w:rsidP="00C07623">
      <w:pPr>
        <w:autoSpaceDE w:val="0"/>
        <w:autoSpaceDN w:val="0"/>
        <w:adjustRightInd w:val="0"/>
        <w:spacing w:line="380" w:lineRule="atLeast"/>
        <w:jc w:val="both"/>
        <w:rPr>
          <w:rFonts w:ascii="Times New Roman" w:hAnsi="Times New Roman" w:cs="Times New Roman"/>
          <w:b/>
          <w:sz w:val="26"/>
          <w:szCs w:val="26"/>
          <w:lang w:val="vi-VN"/>
        </w:rPr>
      </w:pP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vi-VN"/>
        </w:rPr>
      </w:pPr>
      <w:r w:rsidRPr="00C07623">
        <w:rPr>
          <w:rFonts w:ascii="Times New Roman" w:hAnsi="Times New Roman" w:cs="Times New Roman"/>
          <w:sz w:val="26"/>
          <w:szCs w:val="26"/>
          <w:lang w:val="vi-VN"/>
        </w:rPr>
        <w:t>Mô hình được người dân, chính quyền và các tổ chức cơ sở đánh giá cao và có ý nghĩa thiết thực trong việc gia tăng chuỗi giá trị trong sản xuất nông nghiệp và cải tiến phương pháp sản xuất để ứng phó và thích ứng với biến đổi khí hậu. Nhận thức của người dân về nguyên nhân và tác động của biến đổi khí hậu rất tốt và họ nhận thức rằng cải tiến trong sản xuất nông nghiệp theo hướng hữu cơ, thân thiện với môi trường là điều cần thiết để duy trì, cải tạo chất lượng đất, chống bạc màu, chai cứng đất.</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vi-VN"/>
        </w:rPr>
      </w:pPr>
      <w:r w:rsidRPr="00C07623">
        <w:rPr>
          <w:rFonts w:ascii="Times New Roman" w:hAnsi="Times New Roman" w:cs="Times New Roman"/>
          <w:sz w:val="26"/>
          <w:szCs w:val="26"/>
          <w:lang w:val="vi-VN"/>
        </w:rPr>
        <w:lastRenderedPageBreak/>
        <w:t>Nguồn phế phụ phẩm nông nghiệp tại địa phương rất dồi dào, đảm bảo đủ sản xuất phân hữu cơ vi sinh chủ động cho sản xuất. Quy trình kỹ thuật canh tác ngô bón phân hữu cơ vi sinh dễ hiểu, dễ áp dụng trong thực tế.</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vi-VN"/>
        </w:rPr>
      </w:pPr>
      <w:r w:rsidRPr="00C07623">
        <w:rPr>
          <w:rFonts w:ascii="Times New Roman" w:hAnsi="Times New Roman" w:cs="Times New Roman"/>
          <w:sz w:val="26"/>
          <w:szCs w:val="26"/>
          <w:lang w:val="vi-VN"/>
        </w:rPr>
        <w:t>Đã có minh chứng cụ thể về hiệu quả mô hình và hiệu quả kinh tế - xã hội – môi của mô hình từ kết quả thí điểm canh tác ngô giảm phát thải khí nhà kính tại 6 xã Tam Sơn, Cẩm Sơn, Hội Sơn, Hoa Sơn, Long Sơn và Đức Sơn.</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rPr>
      </w:pPr>
      <w:r w:rsidRPr="00C07623">
        <w:rPr>
          <w:rFonts w:ascii="Times New Roman" w:hAnsi="Times New Roman" w:cs="Times New Roman"/>
          <w:sz w:val="26"/>
          <w:szCs w:val="26"/>
          <w:lang w:val="vi-VN"/>
        </w:rPr>
        <w:t>Dự án đã khởi động chương trình hợp tác công tư trong sản xuất ngô sinh khối với Doanh nghiệp TH true milk trong việc tiêu thụ ngô sinh khối bằng việc 1 thỏa thuận thu mua ngô cây đã được ký giữa TH true milk và xã Hoa Sơn. Kết quả cuối vụ tổng kết cho thấy nhiều xã đã lấy làm tiếc khi họ không ký thỏa thuận với TH khi được dự án giới thiệu nên đã bán ngô cho các tư thương nhỏ với giá bán thấp hơn giá bán cho TH true milk.</w:t>
      </w:r>
    </w:p>
    <w:p w:rsidR="00C07623" w:rsidRPr="00C07623" w:rsidRDefault="00C07623" w:rsidP="00C07623">
      <w:pPr>
        <w:autoSpaceDE w:val="0"/>
        <w:autoSpaceDN w:val="0"/>
        <w:adjustRightInd w:val="0"/>
        <w:spacing w:line="380" w:lineRule="atLeast"/>
        <w:jc w:val="both"/>
        <w:rPr>
          <w:rFonts w:ascii="Times New Roman" w:hAnsi="Times New Roman" w:cs="Times New Roman"/>
          <w:b/>
          <w:sz w:val="26"/>
          <w:szCs w:val="26"/>
          <w:lang w:val="vi-VN"/>
        </w:rPr>
      </w:pPr>
      <w:r w:rsidRPr="00C07623">
        <w:rPr>
          <w:rFonts w:ascii="Times New Roman" w:hAnsi="Times New Roman" w:cs="Times New Roman"/>
          <w:b/>
          <w:sz w:val="26"/>
          <w:szCs w:val="26"/>
          <w:lang w:val="vi-VN"/>
        </w:rPr>
        <w:t>4.2.Khó khăn</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vi-VN"/>
        </w:rPr>
      </w:pPr>
      <w:r w:rsidRPr="00C07623">
        <w:rPr>
          <w:rFonts w:ascii="Times New Roman" w:hAnsi="Times New Roman" w:cs="Times New Roman"/>
          <w:sz w:val="26"/>
          <w:szCs w:val="26"/>
          <w:lang w:val="vi-VN"/>
        </w:rPr>
        <w:t>Việc quy hoạch diện tích đất nông nghiệp manh mún, nhỏ lẻ dẫn đến hạn chế trong việc áp dụng quy mô sản xuất hàng hóa lớn, từ đó có thể tận dụng nguồn đầu tư từ các DN ( TH true milk) cho sản xuất.</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vi-VN"/>
        </w:rPr>
      </w:pPr>
      <w:r w:rsidRPr="00C07623">
        <w:rPr>
          <w:rFonts w:ascii="Times New Roman" w:hAnsi="Times New Roman" w:cs="Times New Roman"/>
          <w:sz w:val="26"/>
          <w:szCs w:val="26"/>
          <w:lang w:val="vi-VN"/>
        </w:rPr>
        <w:t>Việc thúc đẩy sử dụng phân bón hữu cơ vi sinh sẽ xung đột lợi ích với các công ty, doanh nghiệp sản xuất, chế biến và phân phối các sản phẩm phân bón vô cơ, thuốc bảo vệ thực vật, vậy các nhà hoạch định và thực thi chính sách cần có tầm nhìn chiến lược và quyết sách phù hợp để hài hòa các lợi ích kinh tế và lợi ích môi trường trong canh tác ngô sinh khối.</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rPr>
      </w:pPr>
      <w:r w:rsidRPr="00C07623">
        <w:rPr>
          <w:rFonts w:ascii="Times New Roman" w:hAnsi="Times New Roman" w:cs="Times New Roman"/>
          <w:sz w:val="26"/>
          <w:szCs w:val="26"/>
          <w:lang w:val="vi-VN"/>
        </w:rPr>
        <w:t>Nhận thức của người dân về nguyên nhân và tác động của biến đổi khí hậu chưa đầy đủ và rõ ràng nên từ đó tạo chưa tạo ra nhận thức chung tác động dẫn tới có chung hành động và mục đích ( sản xuất sạch để bảo vệ môi trường sống, sức khỏe cộng đồng).</w:t>
      </w:r>
    </w:p>
    <w:p w:rsidR="00C07623" w:rsidRPr="00C07623" w:rsidRDefault="00C07623" w:rsidP="00C07623">
      <w:pPr>
        <w:keepNext/>
        <w:numPr>
          <w:ilvl w:val="0"/>
          <w:numId w:val="5"/>
        </w:numPr>
        <w:autoSpaceDE w:val="0"/>
        <w:autoSpaceDN w:val="0"/>
        <w:adjustRightInd w:val="0"/>
        <w:spacing w:after="0" w:line="380" w:lineRule="atLeast"/>
        <w:jc w:val="both"/>
        <w:rPr>
          <w:rFonts w:ascii="Times New Roman" w:hAnsi="Times New Roman" w:cs="Times New Roman"/>
          <w:b/>
          <w:bCs/>
          <w:sz w:val="26"/>
          <w:szCs w:val="26"/>
          <w:lang w:val="vi-VN"/>
        </w:rPr>
      </w:pPr>
      <w:r w:rsidRPr="00C07623">
        <w:rPr>
          <w:rFonts w:ascii="Times New Roman" w:hAnsi="Times New Roman" w:cs="Times New Roman"/>
          <w:b/>
          <w:bCs/>
          <w:sz w:val="26"/>
          <w:szCs w:val="26"/>
          <w:lang w:val="vi-VN"/>
        </w:rPr>
        <w:t>Bài học kinh nghiệm và khuyến nghị</w:t>
      </w:r>
    </w:p>
    <w:p w:rsidR="00C07623" w:rsidRPr="00C07623" w:rsidRDefault="00C07623" w:rsidP="00C07623">
      <w:pPr>
        <w:autoSpaceDE w:val="0"/>
        <w:autoSpaceDN w:val="0"/>
        <w:adjustRightInd w:val="0"/>
        <w:jc w:val="both"/>
        <w:rPr>
          <w:rFonts w:ascii="Times New Roman" w:hAnsi="Times New Roman" w:cs="Times New Roman"/>
          <w:sz w:val="26"/>
          <w:szCs w:val="26"/>
          <w:lang w:val="en"/>
        </w:rPr>
      </w:pPr>
    </w:p>
    <w:p w:rsidR="00C07623" w:rsidRPr="00C07623" w:rsidRDefault="00C07623" w:rsidP="00C07623">
      <w:pPr>
        <w:autoSpaceDE w:val="0"/>
        <w:autoSpaceDN w:val="0"/>
        <w:adjustRightInd w:val="0"/>
        <w:jc w:val="both"/>
        <w:rPr>
          <w:rFonts w:ascii="Times New Roman" w:hAnsi="Times New Roman" w:cs="Times New Roman"/>
          <w:sz w:val="26"/>
          <w:szCs w:val="26"/>
          <w:lang w:val="en"/>
        </w:rPr>
      </w:pPr>
      <w:r w:rsidRPr="00C07623">
        <w:rPr>
          <w:rFonts w:ascii="Times New Roman" w:hAnsi="Times New Roman" w:cs="Times New Roman"/>
          <w:sz w:val="26"/>
          <w:szCs w:val="26"/>
          <w:lang w:val="en"/>
        </w:rPr>
        <w:t>Việc áp dụng tốt các tiến bộ khoa học kỹ thuật vào sản xuất, huy động sức mạnh hoạt động nhóm – cộng đồng, kết hợp hài hòa liên kết công tư, liên kết 4 nhà là vấn đề hết sức quan trọng để nâng cao được hiệu quả kinh tế, xã hội, môi trường trong sản xuất nông nghiệp nói chung, sản xuất ngô sinh khối nói riêng một cách bền vững.</w:t>
      </w:r>
    </w:p>
    <w:p w:rsidR="00C07623" w:rsidRPr="00C07623" w:rsidRDefault="00C07623" w:rsidP="00C07623">
      <w:pPr>
        <w:autoSpaceDE w:val="0"/>
        <w:autoSpaceDN w:val="0"/>
        <w:adjustRightInd w:val="0"/>
        <w:spacing w:line="380" w:lineRule="atLeast"/>
        <w:jc w:val="both"/>
        <w:rPr>
          <w:rFonts w:ascii="Times New Roman" w:hAnsi="Times New Roman" w:cs="Times New Roman"/>
          <w:sz w:val="26"/>
          <w:szCs w:val="26"/>
          <w:lang w:val="vi-VN"/>
        </w:rPr>
      </w:pPr>
      <w:r w:rsidRPr="00C07623">
        <w:rPr>
          <w:rFonts w:ascii="Times New Roman" w:hAnsi="Times New Roman" w:cs="Times New Roman"/>
          <w:sz w:val="26"/>
          <w:szCs w:val="26"/>
          <w:lang w:val="vi-VN"/>
        </w:rPr>
        <w:lastRenderedPageBreak/>
        <w:t>Sự chỉ đạo thống nhất và triệt để từ các cấp chính quyền là rất cần thiết trong việc đảm bảo tính đồng nhất trong sử dụng giống, phân bón và cách chăm sóc ngô và thời gian canh tác</w:t>
      </w:r>
    </w:p>
    <w:p w:rsidR="00C07623" w:rsidRPr="00C07623" w:rsidRDefault="00C07623" w:rsidP="00C07623">
      <w:pPr>
        <w:autoSpaceDE w:val="0"/>
        <w:autoSpaceDN w:val="0"/>
        <w:adjustRightInd w:val="0"/>
        <w:jc w:val="both"/>
        <w:rPr>
          <w:rFonts w:ascii="Times New Roman" w:hAnsi="Times New Roman" w:cs="Times New Roman"/>
          <w:sz w:val="26"/>
          <w:szCs w:val="26"/>
          <w:lang w:val="vi-VN"/>
        </w:rPr>
      </w:pPr>
    </w:p>
    <w:p w:rsidR="00C07623" w:rsidRPr="00C07623" w:rsidRDefault="00C07623" w:rsidP="00C07623">
      <w:pPr>
        <w:autoSpaceDE w:val="0"/>
        <w:autoSpaceDN w:val="0"/>
        <w:adjustRightInd w:val="0"/>
        <w:jc w:val="both"/>
        <w:rPr>
          <w:rFonts w:ascii="Times New Roman" w:hAnsi="Times New Roman" w:cs="Times New Roman"/>
          <w:sz w:val="26"/>
          <w:szCs w:val="26"/>
          <w:lang w:val="vi-VN"/>
        </w:rPr>
      </w:pPr>
      <w:r w:rsidRPr="00C07623">
        <w:rPr>
          <w:rFonts w:ascii="Times New Roman" w:hAnsi="Times New Roman" w:cs="Times New Roman"/>
          <w:sz w:val="26"/>
          <w:szCs w:val="26"/>
          <w:lang w:val="vi-VN"/>
        </w:rPr>
        <w:t>UBND huyện Anh Sơn đã có chính sách nhân rộng mô hình hợp tác công tư hiệu quả của xã Tam Sơn, Hoa Sơn trong tiêu thụ ngô sinh khối cho các xã còn lại trong huyện. Cụ thể vụ canh tác ngô sinh khối Hè Thu năm 2017, UBND huyện đã chỉ đạo nhân rộng kết quả thí điểm ngô sinh khối thại 6 xã vụ Đông Xuân sang 2 xã mới là Thạch Sơn và Vĩnh Sơn.</w:t>
      </w:r>
    </w:p>
    <w:p w:rsidR="00C07623" w:rsidRDefault="00C07623" w:rsidP="00C07623">
      <w:pPr>
        <w:rPr>
          <w:rFonts w:ascii="Times New Roman" w:hAnsi="Times New Roman" w:cs="Times New Roman"/>
          <w:sz w:val="28"/>
          <w:szCs w:val="28"/>
        </w:rPr>
      </w:pPr>
      <w:r w:rsidRPr="00C07623">
        <w:rPr>
          <w:rFonts w:ascii="Times New Roman" w:hAnsi="Times New Roman" w:cs="Times New Roman"/>
          <w:sz w:val="26"/>
          <w:szCs w:val="26"/>
          <w:lang w:val="vi-VN"/>
        </w:rPr>
        <w:t>Chính quyền các cấp quan tâm và vào cuộc quyêt liệt hơn nữa để thúc đẩy kết nối công tư giữa người dân và DN địa phương trong sản xuất ngô sinh khối, người dân cần được nâng cao năng lực tiếp cận thị trường, kỹ năng đàm phán và ký kết hợp đồng vớ</w:t>
      </w:r>
      <w:r>
        <w:rPr>
          <w:rFonts w:ascii="Times New Roman" w:hAnsi="Times New Roman" w:cs="Times New Roman"/>
          <w:sz w:val="26"/>
          <w:szCs w:val="26"/>
          <w:lang w:val="vi-VN"/>
        </w:rPr>
        <w:t>i doanh</w:t>
      </w:r>
      <w:r>
        <w:rPr>
          <w:rFonts w:ascii="Times New Roman" w:hAnsi="Times New Roman" w:cs="Times New Roman"/>
          <w:sz w:val="26"/>
          <w:szCs w:val="26"/>
        </w:rPr>
        <w:t xml:space="preserve"> </w:t>
      </w:r>
      <w:r w:rsidRPr="00C07623">
        <w:rPr>
          <w:rFonts w:ascii="Times New Roman" w:hAnsi="Times New Roman" w:cs="Times New Roman"/>
          <w:sz w:val="26"/>
          <w:szCs w:val="26"/>
          <w:lang w:val="vi-VN"/>
        </w:rPr>
        <w:t>nghiệp</w:t>
      </w:r>
      <w:r w:rsidRPr="00C07623">
        <w:rPr>
          <w:rFonts w:ascii="Times New Roman" w:hAnsi="Times New Roman" w:cs="Times New Roman"/>
          <w:sz w:val="28"/>
          <w:szCs w:val="28"/>
          <w:lang w:val="vi-VN"/>
        </w:rPr>
        <w:t>.</w:t>
      </w:r>
    </w:p>
    <w:p w:rsidR="00C07623" w:rsidRPr="00C07623" w:rsidRDefault="00C07623" w:rsidP="00C07623">
      <w:pPr>
        <w:rPr>
          <w:rFonts w:ascii="Times New Roman" w:hAnsi="Times New Roman" w:cs="Times New Roman"/>
          <w:sz w:val="26"/>
          <w:szCs w:val="26"/>
        </w:rPr>
      </w:pPr>
      <w:bookmarkStart w:id="0" w:name="_GoBack"/>
      <w:r>
        <w:rPr>
          <w:rFonts w:ascii="Times New Roman" w:hAnsi="Times New Roman" w:cs="Times New Roman"/>
          <w:noProof/>
          <w:sz w:val="26"/>
          <w:szCs w:val="26"/>
        </w:rPr>
        <w:drawing>
          <wp:inline distT="0" distB="0" distL="0" distR="0">
            <wp:extent cx="5943600" cy="44900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 ke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90085"/>
                    </a:xfrm>
                    <a:prstGeom prst="rect">
                      <a:avLst/>
                    </a:prstGeom>
                  </pic:spPr>
                </pic:pic>
              </a:graphicData>
            </a:graphic>
          </wp:inline>
        </w:drawing>
      </w:r>
    </w:p>
    <w:bookmarkEnd w:id="0"/>
    <w:p w:rsidR="000E658B" w:rsidRPr="000F47A7" w:rsidRDefault="000F47A7" w:rsidP="000F47A7">
      <w:pPr>
        <w:jc w:val="right"/>
        <w:rPr>
          <w:rFonts w:ascii="Times New Roman" w:hAnsi="Times New Roman" w:cs="Times New Roman"/>
          <w:b/>
          <w:sz w:val="28"/>
          <w:szCs w:val="28"/>
        </w:rPr>
      </w:pPr>
      <w:r w:rsidRPr="000F47A7">
        <w:rPr>
          <w:rFonts w:ascii="Times New Roman" w:hAnsi="Times New Roman" w:cs="Times New Roman"/>
          <w:b/>
          <w:sz w:val="28"/>
          <w:szCs w:val="28"/>
        </w:rPr>
        <w:t>Người báo cáo Mạnh Lộc Khoa</w:t>
      </w:r>
    </w:p>
    <w:sectPr w:rsidR="000E658B" w:rsidRPr="000F4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461B3"/>
    <w:multiLevelType w:val="hybridMultilevel"/>
    <w:tmpl w:val="C7EAFBE4"/>
    <w:lvl w:ilvl="0" w:tplc="175CA486">
      <w:start w:val="1"/>
      <w:numFmt w:val="bullet"/>
      <w:lvlText w:val=""/>
      <w:lvlJc w:val="left"/>
      <w:pPr>
        <w:tabs>
          <w:tab w:val="num" w:pos="720"/>
        </w:tabs>
        <w:ind w:left="720" w:hanging="360"/>
      </w:pPr>
      <w:rPr>
        <w:rFonts w:ascii="Wingdings" w:hAnsi="Wingdings" w:hint="default"/>
      </w:rPr>
    </w:lvl>
    <w:lvl w:ilvl="1" w:tplc="4404B9DA">
      <w:start w:val="1"/>
      <w:numFmt w:val="bullet"/>
      <w:lvlText w:val=""/>
      <w:lvlJc w:val="left"/>
      <w:pPr>
        <w:tabs>
          <w:tab w:val="num" w:pos="1440"/>
        </w:tabs>
        <w:ind w:left="1440" w:hanging="360"/>
      </w:pPr>
      <w:rPr>
        <w:rFonts w:ascii="Wingdings" w:hAnsi="Wingdings" w:hint="default"/>
      </w:rPr>
    </w:lvl>
    <w:lvl w:ilvl="2" w:tplc="8EAA91A0">
      <w:start w:val="1"/>
      <w:numFmt w:val="bullet"/>
      <w:lvlText w:val=""/>
      <w:lvlJc w:val="left"/>
      <w:pPr>
        <w:tabs>
          <w:tab w:val="num" w:pos="2160"/>
        </w:tabs>
        <w:ind w:left="2160" w:hanging="360"/>
      </w:pPr>
      <w:rPr>
        <w:rFonts w:ascii="Wingdings" w:hAnsi="Wingdings" w:hint="default"/>
      </w:rPr>
    </w:lvl>
    <w:lvl w:ilvl="3" w:tplc="203E65E0">
      <w:start w:val="1"/>
      <w:numFmt w:val="bullet"/>
      <w:lvlText w:val=""/>
      <w:lvlJc w:val="left"/>
      <w:pPr>
        <w:tabs>
          <w:tab w:val="num" w:pos="2880"/>
        </w:tabs>
        <w:ind w:left="2880" w:hanging="360"/>
      </w:pPr>
      <w:rPr>
        <w:rFonts w:ascii="Wingdings" w:hAnsi="Wingdings" w:hint="default"/>
      </w:rPr>
    </w:lvl>
    <w:lvl w:ilvl="4" w:tplc="A5E61AD2">
      <w:start w:val="1"/>
      <w:numFmt w:val="bullet"/>
      <w:lvlText w:val=""/>
      <w:lvlJc w:val="left"/>
      <w:pPr>
        <w:tabs>
          <w:tab w:val="num" w:pos="3600"/>
        </w:tabs>
        <w:ind w:left="3600" w:hanging="360"/>
      </w:pPr>
      <w:rPr>
        <w:rFonts w:ascii="Wingdings" w:hAnsi="Wingdings" w:hint="default"/>
      </w:rPr>
    </w:lvl>
    <w:lvl w:ilvl="5" w:tplc="5A889AEC">
      <w:start w:val="1"/>
      <w:numFmt w:val="bullet"/>
      <w:lvlText w:val=""/>
      <w:lvlJc w:val="left"/>
      <w:pPr>
        <w:tabs>
          <w:tab w:val="num" w:pos="4320"/>
        </w:tabs>
        <w:ind w:left="4320" w:hanging="360"/>
      </w:pPr>
      <w:rPr>
        <w:rFonts w:ascii="Wingdings" w:hAnsi="Wingdings" w:hint="default"/>
      </w:rPr>
    </w:lvl>
    <w:lvl w:ilvl="6" w:tplc="FCAE291A">
      <w:start w:val="1"/>
      <w:numFmt w:val="bullet"/>
      <w:lvlText w:val=""/>
      <w:lvlJc w:val="left"/>
      <w:pPr>
        <w:tabs>
          <w:tab w:val="num" w:pos="5040"/>
        </w:tabs>
        <w:ind w:left="5040" w:hanging="360"/>
      </w:pPr>
      <w:rPr>
        <w:rFonts w:ascii="Wingdings" w:hAnsi="Wingdings" w:hint="default"/>
      </w:rPr>
    </w:lvl>
    <w:lvl w:ilvl="7" w:tplc="14AA0F8A">
      <w:start w:val="1"/>
      <w:numFmt w:val="bullet"/>
      <w:lvlText w:val=""/>
      <w:lvlJc w:val="left"/>
      <w:pPr>
        <w:tabs>
          <w:tab w:val="num" w:pos="5760"/>
        </w:tabs>
        <w:ind w:left="5760" w:hanging="360"/>
      </w:pPr>
      <w:rPr>
        <w:rFonts w:ascii="Wingdings" w:hAnsi="Wingdings" w:hint="default"/>
      </w:rPr>
    </w:lvl>
    <w:lvl w:ilvl="8" w:tplc="81982D70">
      <w:start w:val="1"/>
      <w:numFmt w:val="bullet"/>
      <w:lvlText w:val=""/>
      <w:lvlJc w:val="left"/>
      <w:pPr>
        <w:tabs>
          <w:tab w:val="num" w:pos="6480"/>
        </w:tabs>
        <w:ind w:left="6480" w:hanging="360"/>
      </w:pPr>
      <w:rPr>
        <w:rFonts w:ascii="Wingdings" w:hAnsi="Wingdings" w:hint="default"/>
      </w:rPr>
    </w:lvl>
  </w:abstractNum>
  <w:abstractNum w:abstractNumId="1">
    <w:nsid w:val="2DA723CB"/>
    <w:multiLevelType w:val="multilevel"/>
    <w:tmpl w:val="9F841E30"/>
    <w:lvl w:ilvl="0">
      <w:start w:val="5"/>
      <w:numFmt w:val="decimal"/>
      <w:lvlText w:val="%1."/>
      <w:lvlJc w:val="left"/>
      <w:pPr>
        <w:ind w:left="450" w:hanging="45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42F150ED"/>
    <w:multiLevelType w:val="multilevel"/>
    <w:tmpl w:val="A5BED342"/>
    <w:lvl w:ilvl="0">
      <w:start w:val="1"/>
      <w:numFmt w:val="decimal"/>
      <w:lvlText w:val="%1."/>
      <w:lvlJc w:val="left"/>
      <w:pPr>
        <w:ind w:left="675" w:hanging="675"/>
      </w:pPr>
    </w:lvl>
    <w:lvl w:ilvl="1">
      <w:start w:val="1"/>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nsid w:val="44A24C53"/>
    <w:multiLevelType w:val="hybridMultilevel"/>
    <w:tmpl w:val="B4746F5A"/>
    <w:lvl w:ilvl="0" w:tplc="2822FEC2">
      <w:start w:val="1"/>
      <w:numFmt w:val="bullet"/>
      <w:lvlText w:val=""/>
      <w:lvlJc w:val="left"/>
      <w:pPr>
        <w:tabs>
          <w:tab w:val="num" w:pos="720"/>
        </w:tabs>
        <w:ind w:left="720" w:hanging="360"/>
      </w:pPr>
      <w:rPr>
        <w:rFonts w:ascii="Wingdings" w:hAnsi="Wingdings" w:hint="default"/>
      </w:rPr>
    </w:lvl>
    <w:lvl w:ilvl="1" w:tplc="E18EB462">
      <w:start w:val="1"/>
      <w:numFmt w:val="bullet"/>
      <w:lvlText w:val=""/>
      <w:lvlJc w:val="left"/>
      <w:pPr>
        <w:tabs>
          <w:tab w:val="num" w:pos="1440"/>
        </w:tabs>
        <w:ind w:left="1440" w:hanging="360"/>
      </w:pPr>
      <w:rPr>
        <w:rFonts w:ascii="Wingdings" w:hAnsi="Wingdings" w:hint="default"/>
      </w:rPr>
    </w:lvl>
    <w:lvl w:ilvl="2" w:tplc="92E2757E">
      <w:start w:val="1"/>
      <w:numFmt w:val="bullet"/>
      <w:lvlText w:val=""/>
      <w:lvlJc w:val="left"/>
      <w:pPr>
        <w:tabs>
          <w:tab w:val="num" w:pos="2160"/>
        </w:tabs>
        <w:ind w:left="2160" w:hanging="360"/>
      </w:pPr>
      <w:rPr>
        <w:rFonts w:ascii="Wingdings" w:hAnsi="Wingdings" w:hint="default"/>
      </w:rPr>
    </w:lvl>
    <w:lvl w:ilvl="3" w:tplc="D27EA69C">
      <w:start w:val="1"/>
      <w:numFmt w:val="bullet"/>
      <w:lvlText w:val=""/>
      <w:lvlJc w:val="left"/>
      <w:pPr>
        <w:tabs>
          <w:tab w:val="num" w:pos="2880"/>
        </w:tabs>
        <w:ind w:left="2880" w:hanging="360"/>
      </w:pPr>
      <w:rPr>
        <w:rFonts w:ascii="Wingdings" w:hAnsi="Wingdings" w:hint="default"/>
      </w:rPr>
    </w:lvl>
    <w:lvl w:ilvl="4" w:tplc="394097E2">
      <w:start w:val="1"/>
      <w:numFmt w:val="bullet"/>
      <w:lvlText w:val=""/>
      <w:lvlJc w:val="left"/>
      <w:pPr>
        <w:tabs>
          <w:tab w:val="num" w:pos="3600"/>
        </w:tabs>
        <w:ind w:left="3600" w:hanging="360"/>
      </w:pPr>
      <w:rPr>
        <w:rFonts w:ascii="Wingdings" w:hAnsi="Wingdings" w:hint="default"/>
      </w:rPr>
    </w:lvl>
    <w:lvl w:ilvl="5" w:tplc="3766B546">
      <w:start w:val="1"/>
      <w:numFmt w:val="bullet"/>
      <w:lvlText w:val=""/>
      <w:lvlJc w:val="left"/>
      <w:pPr>
        <w:tabs>
          <w:tab w:val="num" w:pos="4320"/>
        </w:tabs>
        <w:ind w:left="4320" w:hanging="360"/>
      </w:pPr>
      <w:rPr>
        <w:rFonts w:ascii="Wingdings" w:hAnsi="Wingdings" w:hint="default"/>
      </w:rPr>
    </w:lvl>
    <w:lvl w:ilvl="6" w:tplc="C9B25830">
      <w:start w:val="1"/>
      <w:numFmt w:val="bullet"/>
      <w:lvlText w:val=""/>
      <w:lvlJc w:val="left"/>
      <w:pPr>
        <w:tabs>
          <w:tab w:val="num" w:pos="5040"/>
        </w:tabs>
        <w:ind w:left="5040" w:hanging="360"/>
      </w:pPr>
      <w:rPr>
        <w:rFonts w:ascii="Wingdings" w:hAnsi="Wingdings" w:hint="default"/>
      </w:rPr>
    </w:lvl>
    <w:lvl w:ilvl="7" w:tplc="86944E3E">
      <w:start w:val="1"/>
      <w:numFmt w:val="bullet"/>
      <w:lvlText w:val=""/>
      <w:lvlJc w:val="left"/>
      <w:pPr>
        <w:tabs>
          <w:tab w:val="num" w:pos="5760"/>
        </w:tabs>
        <w:ind w:left="5760" w:hanging="360"/>
      </w:pPr>
      <w:rPr>
        <w:rFonts w:ascii="Wingdings" w:hAnsi="Wingdings" w:hint="default"/>
      </w:rPr>
    </w:lvl>
    <w:lvl w:ilvl="8" w:tplc="0CCA1322">
      <w:start w:val="1"/>
      <w:numFmt w:val="bullet"/>
      <w:lvlText w:val=""/>
      <w:lvlJc w:val="left"/>
      <w:pPr>
        <w:tabs>
          <w:tab w:val="num" w:pos="6480"/>
        </w:tabs>
        <w:ind w:left="6480" w:hanging="360"/>
      </w:pPr>
      <w:rPr>
        <w:rFonts w:ascii="Wingdings" w:hAnsi="Wingdings" w:hint="default"/>
      </w:rPr>
    </w:lvl>
  </w:abstractNum>
  <w:abstractNum w:abstractNumId="4">
    <w:nsid w:val="5D636C72"/>
    <w:multiLevelType w:val="multilevel"/>
    <w:tmpl w:val="1F0EAD8E"/>
    <w:lvl w:ilvl="0">
      <w:start w:val="1"/>
      <w:numFmt w:val="decimal"/>
      <w:lvlText w:val="%1."/>
      <w:lvlJc w:val="left"/>
      <w:pPr>
        <w:ind w:left="360" w:hanging="360"/>
      </w:pPr>
    </w:lvl>
    <w:lvl w:ilvl="1">
      <w:start w:val="1"/>
      <w:numFmt w:val="decimal"/>
      <w:isLgl/>
      <w:lvlText w:val="%1.%2."/>
      <w:lvlJc w:val="left"/>
      <w:pPr>
        <w:ind w:left="810" w:hanging="720"/>
      </w:pPr>
    </w:lvl>
    <w:lvl w:ilvl="2">
      <w:start w:val="1"/>
      <w:numFmt w:val="decimal"/>
      <w:isLgl/>
      <w:lvlText w:val="%1.%2.%3."/>
      <w:lvlJc w:val="left"/>
      <w:pPr>
        <w:ind w:left="900" w:hanging="720"/>
      </w:pPr>
    </w:lvl>
    <w:lvl w:ilvl="3">
      <w:start w:val="1"/>
      <w:numFmt w:val="decimal"/>
      <w:isLgl/>
      <w:lvlText w:val="%1.%2.%3.%4."/>
      <w:lvlJc w:val="left"/>
      <w:pPr>
        <w:ind w:left="1350" w:hanging="1080"/>
      </w:pPr>
    </w:lvl>
    <w:lvl w:ilvl="4">
      <w:start w:val="1"/>
      <w:numFmt w:val="decimal"/>
      <w:isLgl/>
      <w:lvlText w:val="%1.%2.%3.%4.%5."/>
      <w:lvlJc w:val="left"/>
      <w:pPr>
        <w:ind w:left="1440" w:hanging="1080"/>
      </w:pPr>
    </w:lvl>
    <w:lvl w:ilvl="5">
      <w:start w:val="1"/>
      <w:numFmt w:val="decimal"/>
      <w:isLgl/>
      <w:lvlText w:val="%1.%2.%3.%4.%5.%6."/>
      <w:lvlJc w:val="left"/>
      <w:pPr>
        <w:ind w:left="1890" w:hanging="1440"/>
      </w:pPr>
    </w:lvl>
    <w:lvl w:ilvl="6">
      <w:start w:val="1"/>
      <w:numFmt w:val="decimal"/>
      <w:isLgl/>
      <w:lvlText w:val="%1.%2.%3.%4.%5.%6.%7."/>
      <w:lvlJc w:val="left"/>
      <w:pPr>
        <w:ind w:left="2340" w:hanging="1800"/>
      </w:pPr>
    </w:lvl>
    <w:lvl w:ilvl="7">
      <w:start w:val="1"/>
      <w:numFmt w:val="decimal"/>
      <w:isLgl/>
      <w:lvlText w:val="%1.%2.%3.%4.%5.%6.%7.%8."/>
      <w:lvlJc w:val="left"/>
      <w:pPr>
        <w:ind w:left="2430" w:hanging="1800"/>
      </w:pPr>
    </w:lvl>
    <w:lvl w:ilvl="8">
      <w:start w:val="1"/>
      <w:numFmt w:val="decimal"/>
      <w:isLgl/>
      <w:lvlText w:val="%1.%2.%3.%4.%5.%6.%7.%8.%9."/>
      <w:lvlJc w:val="left"/>
      <w:pPr>
        <w:ind w:left="2880" w:hanging="21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623"/>
    <w:rsid w:val="000E658B"/>
    <w:rsid w:val="000F47A7"/>
    <w:rsid w:val="00244C01"/>
    <w:rsid w:val="00C07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C0762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07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6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C0762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07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6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70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12</Pages>
  <Words>3205</Words>
  <Characters>18272</Characters>
  <Application>Microsoft Office Word</Application>
  <DocSecurity>0</DocSecurity>
  <Lines>152</Lines>
  <Paragraphs>42</Paragraphs>
  <ScaleCrop>false</ScaleCrop>
  <Company>minhtuan6990@gmail.com</Company>
  <LinksUpToDate>false</LinksUpToDate>
  <CharactersWithSpaces>21435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MINH TUAN</dc:creator>
  <cp:lastModifiedBy>TRAN MINH TUAN</cp:lastModifiedBy>
  <cp:revision>3</cp:revision>
  <dcterms:created xsi:type="dcterms:W3CDTF">2018-11-05T02:02:00Z</dcterms:created>
  <dcterms:modified xsi:type="dcterms:W3CDTF">2018-11-05T02:22:00Z</dcterms:modified>
</cp:coreProperties>
</file>